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B86" w:rsidRDefault="007C3E5D">
      <w:pPr>
        <w:pStyle w:val="Title"/>
      </w:pPr>
      <w:bookmarkStart w:id="0" w:name="_GoBack"/>
      <w:r>
        <w:t xml:space="preserve">Comparing and Contrasting Wealth Acquisition </w:t>
      </w:r>
      <w:r w:rsidR="006D4444">
        <w:t>among</w:t>
      </w:r>
      <w:r>
        <w:t xml:space="preserve"> the Northeastern Indians and Native English Americans </w:t>
      </w:r>
    </w:p>
    <w:p w:rsidR="004D6B86" w:rsidRDefault="006D4444">
      <w:pPr>
        <w:pStyle w:val="Title2"/>
      </w:pPr>
      <w:r>
        <w:t xml:space="preserve">Name </w:t>
      </w:r>
    </w:p>
    <w:p w:rsidR="004D6B86" w:rsidRDefault="006D4444">
      <w:pPr>
        <w:pStyle w:val="Title2"/>
      </w:pPr>
      <w:r>
        <w:t xml:space="preserve">Institutional Affiliation </w:t>
      </w: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  <w:r>
        <w:lastRenderedPageBreak/>
        <w:t>Comparing and Contrasting Wealth Acquisition among the Northeastern Indians and Native</w:t>
      </w:r>
    </w:p>
    <w:p w:rsidR="006D4444" w:rsidRPr="006D4444" w:rsidRDefault="006D4444">
      <w:pPr>
        <w:pStyle w:val="Title2"/>
        <w:rPr>
          <w:b/>
        </w:rPr>
      </w:pPr>
      <w:r w:rsidRPr="006D4444">
        <w:rPr>
          <w:b/>
        </w:rPr>
        <w:t xml:space="preserve">Introduction </w:t>
      </w:r>
    </w:p>
    <w:p w:rsidR="006D4444" w:rsidRDefault="00461232" w:rsidP="003B3F74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>According to Cronon(1983),t</w:t>
      </w:r>
      <w:r w:rsidR="00F14B07">
        <w:t>rade and agriculture exchanges among the Europeans, Indians and the Native Americans</w:t>
      </w:r>
      <w:r w:rsidR="00F37E0B">
        <w:t xml:space="preserve"> in the United States</w:t>
      </w:r>
      <w:r w:rsidR="00B57CD4">
        <w:t xml:space="preserve"> played a shaping and central role in stabilizing </w:t>
      </w:r>
      <w:r w:rsidR="00D52A6D">
        <w:t>s</w:t>
      </w:r>
      <w:r w:rsidR="00416A04">
        <w:t>ettlements as well as influenced ecological relationships</w:t>
      </w:r>
      <w:r w:rsidR="00D52A6D">
        <w:t xml:space="preserve"> in the New E</w:t>
      </w:r>
      <w:r w:rsidR="003B3F74">
        <w:t xml:space="preserve">ngland, this paper </w:t>
      </w:r>
      <w:r w:rsidR="00C14D5D">
        <w:t xml:space="preserve">will describe that not only Cronon’s land changes were important in the </w:t>
      </w:r>
      <w:r w:rsidR="003B3F74">
        <w:t>earliest</w:t>
      </w:r>
      <w:r w:rsidR="00C14D5D">
        <w:t xml:space="preserve"> period of colonization, but they were also the </w:t>
      </w:r>
      <w:r w:rsidR="003B3F74">
        <w:t>mechanisms</w:t>
      </w:r>
      <w:r w:rsidR="00C14D5D">
        <w:t xml:space="preserve"> of wealth acquisition among the </w:t>
      </w:r>
      <w:r w:rsidR="00884F39">
        <w:t>colonial Native English Americans and Northeastern Indians</w:t>
      </w:r>
      <w:r w:rsidR="00D67B2B">
        <w:t>.</w:t>
      </w:r>
      <w:r w:rsidR="00884F39">
        <w:t xml:space="preserve">  </w:t>
      </w:r>
    </w:p>
    <w:p w:rsidR="003B3F74" w:rsidRDefault="003B3F74" w:rsidP="001C40BF">
      <w:pPr>
        <w:pStyle w:val="Title2"/>
        <w:spacing w:before="100" w:beforeAutospacing="1" w:after="100" w:afterAutospacing="1"/>
        <w:ind w:left="284" w:firstLine="720"/>
        <w:contextualSpacing/>
        <w:rPr>
          <w:b/>
        </w:rPr>
      </w:pPr>
      <w:r w:rsidRPr="001C40BF">
        <w:rPr>
          <w:b/>
        </w:rPr>
        <w:t xml:space="preserve">Wealth Acquisition </w:t>
      </w:r>
      <w:r w:rsidR="001C40BF" w:rsidRPr="001C40BF">
        <w:rPr>
          <w:b/>
        </w:rPr>
        <w:t>among</w:t>
      </w:r>
      <w:r w:rsidRPr="001C40BF">
        <w:rPr>
          <w:b/>
        </w:rPr>
        <w:t xml:space="preserve"> the Northeastern Indians and </w:t>
      </w:r>
      <w:r w:rsidR="001C40BF" w:rsidRPr="001C40BF">
        <w:rPr>
          <w:b/>
        </w:rPr>
        <w:t>Colonial Native English Americans</w:t>
      </w:r>
    </w:p>
    <w:p w:rsidR="00A86B0F" w:rsidRDefault="00107B23" w:rsidP="00A86B0F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 xml:space="preserve">In the Land Changes </w:t>
      </w:r>
      <w:r w:rsidR="00477E6E">
        <w:t>Cronon (</w:t>
      </w:r>
      <w:r>
        <w:t xml:space="preserve">1983) evaluated the ecological transformations which </w:t>
      </w:r>
      <w:r w:rsidR="00477E6E">
        <w:t xml:space="preserve">occurred from the precolonial period to the postcolonial New </w:t>
      </w:r>
      <w:r w:rsidR="007618D1">
        <w:t>England. The</w:t>
      </w:r>
      <w:r w:rsidR="00B11CE2">
        <w:t xml:space="preserve"> shift </w:t>
      </w:r>
      <w:r w:rsidR="007618D1">
        <w:t>from</w:t>
      </w:r>
      <w:r w:rsidR="00B11CE2">
        <w:t xml:space="preserve"> the Indian dominance in the United States to colonial Native </w:t>
      </w:r>
      <w:r w:rsidR="000D1C10">
        <w:t xml:space="preserve">British </w:t>
      </w:r>
      <w:r w:rsidR="00B11CE2">
        <w:t xml:space="preserve">dominance in the New England </w:t>
      </w:r>
      <w:r w:rsidR="007618D1">
        <w:t>involved</w:t>
      </w:r>
      <w:r w:rsidR="006364CD">
        <w:t xml:space="preserve"> crucial changes s</w:t>
      </w:r>
      <w:r w:rsidR="00B114F9">
        <w:t xml:space="preserve">uch as the manner in which they organized their lives </w:t>
      </w:r>
      <w:r w:rsidR="00520DF8">
        <w:t xml:space="preserve">as well as </w:t>
      </w:r>
      <w:r w:rsidR="007618D1">
        <w:t>entailed</w:t>
      </w:r>
      <w:r w:rsidR="00520DF8">
        <w:t xml:space="preserve"> the significant reorganization-in the region’s animal and plant communities</w:t>
      </w:r>
      <w:r w:rsidR="007618D1">
        <w:t>.</w:t>
      </w:r>
      <w:r w:rsidR="00520DF8">
        <w:t xml:space="preserve"> </w:t>
      </w:r>
      <w:r w:rsidR="00477E6E">
        <w:t xml:space="preserve"> </w:t>
      </w:r>
      <w:r w:rsidR="00380881">
        <w:t xml:space="preserve">Cronon illustrates that the transformations evolved from the dialectical </w:t>
      </w:r>
      <w:r w:rsidR="00536F18">
        <w:t>relationships among the human institutions in New England and the ecological availability.</w:t>
      </w:r>
    </w:p>
    <w:p w:rsidR="00AF343D" w:rsidRDefault="00C84524" w:rsidP="00A86B0F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 xml:space="preserve">Environment may originally shape various choices available to the people at </w:t>
      </w:r>
      <w:r w:rsidR="00FD1564">
        <w:t>a particular</w:t>
      </w:r>
      <w:r>
        <w:t xml:space="preserve"> period, but on the other hand culture reshapes </w:t>
      </w:r>
      <w:r w:rsidR="00FD1564">
        <w:t xml:space="preserve">the ecological aspects in responding to these choices. Furthermore, </w:t>
      </w:r>
      <w:r w:rsidR="001A09FD">
        <w:t>the re</w:t>
      </w:r>
      <w:r w:rsidR="00CC2F29">
        <w:t>shaped environment often</w:t>
      </w:r>
      <w:r w:rsidR="001A09FD">
        <w:t xml:space="preserve"> creates the new set </w:t>
      </w:r>
      <w:r w:rsidR="00264587">
        <w:t xml:space="preserve">of </w:t>
      </w:r>
      <w:r w:rsidR="001A09FD">
        <w:t xml:space="preserve">wealth creation possibilities for </w:t>
      </w:r>
      <w:r w:rsidR="00912666">
        <w:t>economic as well as cultural reproduction, hence establishing the new cycle of symbiotic determination (</w:t>
      </w:r>
      <w:r w:rsidR="00B6232B">
        <w:t>Cronon, 1983</w:t>
      </w:r>
      <w:r w:rsidR="00912666">
        <w:t>)</w:t>
      </w:r>
      <w:r w:rsidR="00CC2F29">
        <w:t>.</w:t>
      </w:r>
    </w:p>
    <w:p w:rsidR="00FC7F2B" w:rsidRDefault="00FC7F2B" w:rsidP="00A86B0F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lastRenderedPageBreak/>
        <w:t xml:space="preserve">The </w:t>
      </w:r>
      <w:r w:rsidR="00A67560">
        <w:t xml:space="preserve">English people in the New England acquired their wealth through trade exchanges with the Native Americans and the Indians </w:t>
      </w:r>
      <w:r w:rsidR="00EE2FF5">
        <w:t xml:space="preserve">.However, through Cronon’s dialect lens he </w:t>
      </w:r>
      <w:r w:rsidR="0007741A">
        <w:t xml:space="preserve">examined that the colossal loss of life and </w:t>
      </w:r>
      <w:r w:rsidR="008C6DF2">
        <w:t xml:space="preserve">property was </w:t>
      </w:r>
      <w:r w:rsidR="00D82427">
        <w:t xml:space="preserve">due to the introduction of </w:t>
      </w:r>
      <w:r w:rsidR="008C6DF2">
        <w:t>European</w:t>
      </w:r>
      <w:r w:rsidR="00D82427">
        <w:t xml:space="preserve"> diseases.</w:t>
      </w:r>
      <w:r w:rsidR="00A2667F">
        <w:t xml:space="preserve"> According</w:t>
      </w:r>
      <w:r w:rsidR="00D82427">
        <w:t xml:space="preserve"> to </w:t>
      </w:r>
      <w:r w:rsidR="00A2667F">
        <w:t>Cronon (</w:t>
      </w:r>
      <w:r w:rsidR="00D82427">
        <w:t xml:space="preserve">1983) trading with the British </w:t>
      </w:r>
      <w:r w:rsidR="00A2667F">
        <w:t xml:space="preserve">resulted in the diseases such as small pox epidemics and other several diseases among the Native </w:t>
      </w:r>
      <w:r w:rsidR="00AB7301">
        <w:t>Americans. These</w:t>
      </w:r>
      <w:r w:rsidR="00E579F6">
        <w:t xml:space="preserve"> </w:t>
      </w:r>
      <w:r w:rsidR="00AB7301">
        <w:t>diseases</w:t>
      </w:r>
      <w:r w:rsidR="00E579F6">
        <w:t xml:space="preserve"> took</w:t>
      </w:r>
      <w:r w:rsidR="00AB7301">
        <w:t xml:space="preserve"> affected the live of the Native Americans, reducing the population of the </w:t>
      </w:r>
      <w:r w:rsidR="0037345B">
        <w:t xml:space="preserve">indigenous people in the New England region from approximately 70,000 to around 12,000 in only 75 </w:t>
      </w:r>
      <w:r w:rsidR="0055127B">
        <w:t>years (p.88-89)</w:t>
      </w:r>
      <w:r w:rsidR="00AB7301">
        <w:t xml:space="preserve"> </w:t>
      </w:r>
      <w:r w:rsidR="00DB2A76">
        <w:t>.Additionally, Cronon</w:t>
      </w:r>
      <w:r w:rsidR="00E508BD">
        <w:t xml:space="preserve"> points out that if not for introduced</w:t>
      </w:r>
      <w:r w:rsidR="0041796E">
        <w:t xml:space="preserve"> the capitalist market system in the New England which enhanced trading with both the Indians and Native Americans</w:t>
      </w:r>
      <w:r w:rsidR="00E508BD">
        <w:t xml:space="preserve"> no exposure to the </w:t>
      </w:r>
      <w:r w:rsidR="00CF678D">
        <w:t>epidemic</w:t>
      </w:r>
      <w:r w:rsidR="00E508BD">
        <w:t xml:space="preserve"> diseases would have </w:t>
      </w:r>
      <w:r w:rsidR="00CF678D">
        <w:t>occurred.</w:t>
      </w:r>
      <w:r w:rsidR="00C4460C">
        <w:t xml:space="preserve"> However</w:t>
      </w:r>
      <w:r w:rsidR="00CF678D">
        <w:t>, he acknowledges that the age</w:t>
      </w:r>
      <w:r w:rsidR="00C4460C">
        <w:t>ncy of the indigenous people di</w:t>
      </w:r>
      <w:r w:rsidR="00920845">
        <w:t>d play a crucial role since the Native Americans</w:t>
      </w:r>
      <w:r w:rsidR="00C4460C">
        <w:t xml:space="preserve"> were not passive </w:t>
      </w:r>
      <w:r w:rsidR="00920845">
        <w:t xml:space="preserve">beings but </w:t>
      </w:r>
      <w:r w:rsidR="000129BE">
        <w:t>willingly</w:t>
      </w:r>
      <w:r w:rsidR="00920845">
        <w:t xml:space="preserve"> and actively traded with the </w:t>
      </w:r>
      <w:r w:rsidR="000129BE">
        <w:t>Europeans for their own good (ends).</w:t>
      </w:r>
    </w:p>
    <w:p w:rsidR="00B72F13" w:rsidRDefault="00B72F13" w:rsidP="00A86B0F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>The Northeastern Indian’s wealth</w:t>
      </w:r>
      <w:r w:rsidR="00B20EAA">
        <w:t xml:space="preserve"> acquisition</w:t>
      </w:r>
      <w:r>
        <w:t xml:space="preserve"> primarily depended on farming, hunting and </w:t>
      </w:r>
      <w:r w:rsidR="0061435B">
        <w:t>gathering</w:t>
      </w:r>
      <w:r w:rsidR="00187880">
        <w:t xml:space="preserve"> as well as fishing. Agriculture created</w:t>
      </w:r>
      <w:r w:rsidR="0061435B">
        <w:t xml:space="preserve"> accumulation of wealth and food, </w:t>
      </w:r>
      <w:r w:rsidR="00D5609B">
        <w:t>but the</w:t>
      </w:r>
      <w:r w:rsidR="00187880">
        <w:t xml:space="preserve"> produce was stored in the underground pits </w:t>
      </w:r>
      <w:r w:rsidR="00AE28D2">
        <w:t xml:space="preserve">and the means of transport was poor since the Indians facilitated the movement of their commodities </w:t>
      </w:r>
      <w:r w:rsidR="00D5609B">
        <w:t xml:space="preserve">using the human </w:t>
      </w:r>
      <w:r w:rsidR="0090022B">
        <w:t>potrage (p.54</w:t>
      </w:r>
      <w:r w:rsidR="00B20EAA">
        <w:t>-55).</w:t>
      </w:r>
      <w:r w:rsidR="00D5609B">
        <w:t xml:space="preserve"> </w:t>
      </w:r>
      <w:r w:rsidR="00E4503F">
        <w:t>The need for mobility and diversity prompted the I</w:t>
      </w:r>
      <w:r w:rsidR="00713CEB">
        <w:t xml:space="preserve">ndians to avoid acquiring more property such as </w:t>
      </w:r>
      <w:r w:rsidR="00224730">
        <w:t>land since</w:t>
      </w:r>
      <w:r w:rsidR="005B3C2F">
        <w:t xml:space="preserve"> they were very confident that skill and mobility </w:t>
      </w:r>
      <w:r w:rsidR="00224730">
        <w:t xml:space="preserve">will help them to satisfy any kind of need that might </w:t>
      </w:r>
      <w:r w:rsidR="00CF2B7D">
        <w:t xml:space="preserve">arise. Due to this notion on the use of land for gathering and hunting their English counterparts described them as lazy </w:t>
      </w:r>
      <w:r w:rsidR="00A8753C">
        <w:t xml:space="preserve">savages and claims that the Indians had no exclusive rights on land </w:t>
      </w:r>
      <w:r w:rsidR="00C64E48">
        <w:t>ownership (</w:t>
      </w:r>
      <w:r w:rsidR="00E251FB">
        <w:t xml:space="preserve">p.53).According to </w:t>
      </w:r>
      <w:r w:rsidR="00C64E48">
        <w:t>Cronon (</w:t>
      </w:r>
      <w:r w:rsidR="00E251FB">
        <w:t xml:space="preserve">1983) the perceptions of the Europeans </w:t>
      </w:r>
      <w:r w:rsidR="00916288">
        <w:t xml:space="preserve">pertaining what constituted appropriate use of natural resources such as </w:t>
      </w:r>
      <w:r w:rsidR="00EF752B">
        <w:t xml:space="preserve">land </w:t>
      </w:r>
      <w:r w:rsidR="00EF752B">
        <w:lastRenderedPageBreak/>
        <w:t>increasingly</w:t>
      </w:r>
      <w:r w:rsidR="00C64E48">
        <w:t xml:space="preserve"> reinforced the ‘European conquest </w:t>
      </w:r>
      <w:r w:rsidR="00EF752B">
        <w:t>ideologies’ (</w:t>
      </w:r>
      <w:r w:rsidR="00C64E48">
        <w:t>p.53)</w:t>
      </w:r>
      <w:r w:rsidR="00956108">
        <w:t>.Additionally, the relationship between Indian either in the South or the North and the New England ecosystem usua</w:t>
      </w:r>
      <w:r w:rsidR="00AA765F">
        <w:t xml:space="preserve">lly revolved around a wheel of seasons in which the New England Indians held their daily demands on the environment </w:t>
      </w:r>
      <w:r w:rsidR="00B452AA">
        <w:t xml:space="preserve">to the minimum through moving their own </w:t>
      </w:r>
      <w:r w:rsidR="00072972">
        <w:t>settlements</w:t>
      </w:r>
      <w:r w:rsidR="00B452AA">
        <w:t xml:space="preserve"> from one habitat to another according to the season as well as the richness of the site(p.53)</w:t>
      </w:r>
      <w:r w:rsidR="00C5051D">
        <w:t>.</w:t>
      </w:r>
      <w:r w:rsidR="00684DC2">
        <w:t xml:space="preserve">During the season of plenty the New England Indians </w:t>
      </w:r>
      <w:r w:rsidR="006E44E4">
        <w:t>ensured that no single animal or plant species</w:t>
      </w:r>
      <w:r w:rsidR="001F5F6A">
        <w:t xml:space="preserve"> such as  shellfish and fish in the coast</w:t>
      </w:r>
      <w:r w:rsidR="006E44E4">
        <w:t xml:space="preserve"> </w:t>
      </w:r>
      <w:r w:rsidR="00020491">
        <w:t xml:space="preserve">,and migratory birds in the saltmarshes </w:t>
      </w:r>
      <w:r w:rsidR="006E44E4">
        <w:t>were</w:t>
      </w:r>
      <w:r w:rsidR="00264587">
        <w:t xml:space="preserve"> </w:t>
      </w:r>
      <w:r w:rsidR="006E44E4">
        <w:t>overexploited or overus</w:t>
      </w:r>
      <w:r w:rsidR="00020491">
        <w:t xml:space="preserve">ed. Therefore, </w:t>
      </w:r>
      <w:r w:rsidR="00584F71">
        <w:t xml:space="preserve">Indians whether in the north or the south were kept alive by both artificial and natural diversity meat </w:t>
      </w:r>
      <w:r w:rsidR="000F0B35">
        <w:t>abundance, regular supply of commodities as well as stability (p.53).</w:t>
      </w:r>
    </w:p>
    <w:p w:rsidR="003508F8" w:rsidRDefault="003508F8" w:rsidP="00A86B0F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 xml:space="preserve">The ecological </w:t>
      </w:r>
      <w:r w:rsidR="009F3C1B">
        <w:t>relationships that the</w:t>
      </w:r>
      <w:r w:rsidR="00B6232B">
        <w:t xml:space="preserve"> colonists</w:t>
      </w:r>
      <w:r>
        <w:t xml:space="preserve"> </w:t>
      </w:r>
      <w:r w:rsidR="009F3C1B">
        <w:t xml:space="preserve">sought to establish in the New England </w:t>
      </w:r>
      <w:r w:rsidR="00B6232B">
        <w:t>region,</w:t>
      </w:r>
      <w:r w:rsidR="009F3C1B">
        <w:t xml:space="preserve"> were usually less cynical compared</w:t>
      </w:r>
      <w:r w:rsidR="001B57FB">
        <w:t xml:space="preserve"> those of the New England </w:t>
      </w:r>
      <w:r w:rsidR="00B6232B">
        <w:t>Indians;</w:t>
      </w:r>
      <w:r w:rsidR="001B57FB">
        <w:t xml:space="preserve"> they were only more concentrated and </w:t>
      </w:r>
      <w:r w:rsidR="0012425B">
        <w:t xml:space="preserve">simpler. The Europeans also had </w:t>
      </w:r>
      <w:r w:rsidR="00645F23">
        <w:t xml:space="preserve">their seasons of plenty and want and quickly adjusted their initial false anticipations of the perpetual </w:t>
      </w:r>
      <w:r w:rsidR="005A7C24">
        <w:t xml:space="preserve">natural resources and wealth to fit the realities of the New England </w:t>
      </w:r>
      <w:r w:rsidR="00356A45">
        <w:t>.However, whereas Indians moved from one habitat to another looking for animal and plant abundance</w:t>
      </w:r>
      <w:r w:rsidR="00B36161">
        <w:t xml:space="preserve"> as well as minimize their impact on the </w:t>
      </w:r>
      <w:r w:rsidR="00701F4B">
        <w:t xml:space="preserve">ecosystem, the </w:t>
      </w:r>
      <w:r w:rsidR="00CE5CBE">
        <w:t>Europeans believed</w:t>
      </w:r>
      <w:r w:rsidR="00672445">
        <w:t xml:space="preserve"> a</w:t>
      </w:r>
      <w:r w:rsidR="00CE5CBE">
        <w:t xml:space="preserve">nd needed permanent settlements. The colonists fixity actually sought </w:t>
      </w:r>
      <w:r w:rsidR="00621266">
        <w:t>replace the mobility of Indians; this was the central conflict in the manner in which the English and Indians interacted with their ecosystems</w:t>
      </w:r>
      <w:r w:rsidR="00DB34EB">
        <w:t xml:space="preserve"> (Cronon, 183, </w:t>
      </w:r>
      <w:r w:rsidR="009F3ACC">
        <w:t>p</w:t>
      </w:r>
      <w:r w:rsidR="00DB34EB">
        <w:t>.53)</w:t>
      </w:r>
      <w:r w:rsidR="00621266">
        <w:t>.</w:t>
      </w:r>
      <w:r w:rsidR="00CE5CBE">
        <w:t xml:space="preserve"> </w:t>
      </w:r>
      <w:r w:rsidR="00A04E5F">
        <w:t>D</w:t>
      </w:r>
      <w:r w:rsidR="008A4E3E">
        <w:t xml:space="preserve">iffering views concerning property and land ownership were the cause of conflict among the </w:t>
      </w:r>
      <w:r w:rsidR="000C6DE2">
        <w:t>Europeans, Indians, and Native Americans: more than other items, the treatment of property</w:t>
      </w:r>
      <w:r w:rsidR="00BE5BC2">
        <w:t xml:space="preserve"> and land as traded products in the market </w:t>
      </w:r>
      <w:r w:rsidR="00D87E38">
        <w:t>which</w:t>
      </w:r>
      <w:r w:rsidR="003C443A">
        <w:t xml:space="preserve"> differentiated the conceptions of Europeans </w:t>
      </w:r>
      <w:r w:rsidR="003C443A">
        <w:lastRenderedPageBreak/>
        <w:t xml:space="preserve">from the Indian </w:t>
      </w:r>
      <w:r w:rsidR="005F07C0">
        <w:t>ones (</w:t>
      </w:r>
      <w:r w:rsidR="00D87E38">
        <w:t>p.75)</w:t>
      </w:r>
      <w:r w:rsidR="000C6DE2">
        <w:t xml:space="preserve"> </w:t>
      </w:r>
      <w:r w:rsidR="005F07C0">
        <w:t xml:space="preserve">.The English came to the New England searching for merchantable products </w:t>
      </w:r>
      <w:r w:rsidR="00DD63E5">
        <w:t>.It was the motivation behind their coming.</w:t>
      </w:r>
    </w:p>
    <w:p w:rsidR="00CC2F29" w:rsidRDefault="00C430B1" w:rsidP="00C430B1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 xml:space="preserve">For the Indians, the property and land ownership idea, wan not </w:t>
      </w:r>
      <w:r w:rsidR="0096025B">
        <w:t>comprehensible. The</w:t>
      </w:r>
      <w:r w:rsidR="00744336">
        <w:t xml:space="preserve"> natural resources such as land offered different commodities in various ways and at</w:t>
      </w:r>
      <w:r w:rsidR="002361B7">
        <w:t xml:space="preserve"> different times</w:t>
      </w:r>
      <w:r w:rsidR="00A67B52">
        <w:t xml:space="preserve">-what they required to </w:t>
      </w:r>
      <w:r w:rsidR="00570660">
        <w:t>live. The</w:t>
      </w:r>
      <w:r w:rsidR="00A67B52">
        <w:t xml:space="preserve"> Indians had transient relationship with property and land </w:t>
      </w:r>
      <w:r w:rsidR="00570660">
        <w:t xml:space="preserve">based on their daily needs as well as on what the property and land had to provide at particular period or </w:t>
      </w:r>
      <w:r w:rsidR="00253640">
        <w:t>season. Consequently</w:t>
      </w:r>
      <w:r w:rsidR="00946D10">
        <w:t xml:space="preserve"> the Indians made land deals with the </w:t>
      </w:r>
      <w:r w:rsidR="00253640">
        <w:t>Europeans,</w:t>
      </w:r>
      <w:r w:rsidR="00F66390">
        <w:t xml:space="preserve"> they thought they were just trading rights concerning the use of land like grazing, farming, or hunting</w:t>
      </w:r>
      <w:r w:rsidR="00253640">
        <w:t xml:space="preserve"> and not the land itself (p.67</w:t>
      </w:r>
      <w:r w:rsidR="003A1DD4">
        <w:t>).In the essence the Indians lost the</w:t>
      </w:r>
      <w:r w:rsidR="00EC694C">
        <w:t>ir land ownership rights since their property ownership conceptions</w:t>
      </w:r>
      <w:r w:rsidR="00435C91">
        <w:t xml:space="preserve"> was completely different from that of the English.</w:t>
      </w:r>
    </w:p>
    <w:p w:rsidR="00C42C39" w:rsidRDefault="00C42C39" w:rsidP="00433F53">
      <w:pPr>
        <w:pStyle w:val="Title2"/>
        <w:spacing w:before="100" w:beforeAutospacing="1" w:after="100" w:afterAutospacing="1"/>
        <w:contextualSpacing/>
        <w:jc w:val="left"/>
      </w:pPr>
    </w:p>
    <w:p w:rsidR="00C42C39" w:rsidRDefault="00C42C39" w:rsidP="00A86B0F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C42C39" w:rsidRDefault="00C42C39" w:rsidP="00A86B0F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435C91" w:rsidRDefault="00435C91" w:rsidP="00C42C39">
      <w:pPr>
        <w:pStyle w:val="Title2"/>
        <w:spacing w:before="100" w:beforeAutospacing="1" w:after="100" w:afterAutospacing="1"/>
        <w:ind w:left="284" w:firstLine="720"/>
        <w:contextualSpacing/>
      </w:pPr>
    </w:p>
    <w:p w:rsidR="00435C91" w:rsidRDefault="00435C91" w:rsidP="00C42C39">
      <w:pPr>
        <w:pStyle w:val="Title2"/>
        <w:spacing w:before="100" w:beforeAutospacing="1" w:after="100" w:afterAutospacing="1"/>
        <w:ind w:left="284" w:firstLine="720"/>
        <w:contextualSpacing/>
      </w:pPr>
    </w:p>
    <w:p w:rsidR="00435C91" w:rsidRDefault="00435C91" w:rsidP="00C42C39">
      <w:pPr>
        <w:pStyle w:val="Title2"/>
        <w:spacing w:before="100" w:beforeAutospacing="1" w:after="100" w:afterAutospacing="1"/>
        <w:ind w:left="284" w:firstLine="720"/>
        <w:contextualSpacing/>
      </w:pPr>
    </w:p>
    <w:p w:rsidR="00435C91" w:rsidRDefault="00435C91" w:rsidP="00C42C39">
      <w:pPr>
        <w:pStyle w:val="Title2"/>
        <w:spacing w:before="100" w:beforeAutospacing="1" w:after="100" w:afterAutospacing="1"/>
        <w:ind w:left="284" w:firstLine="720"/>
        <w:contextualSpacing/>
      </w:pPr>
    </w:p>
    <w:p w:rsidR="00435C91" w:rsidRDefault="00435C91" w:rsidP="00C42C39">
      <w:pPr>
        <w:pStyle w:val="Title2"/>
        <w:spacing w:before="100" w:beforeAutospacing="1" w:after="100" w:afterAutospacing="1"/>
        <w:ind w:left="284" w:firstLine="720"/>
        <w:contextualSpacing/>
      </w:pPr>
    </w:p>
    <w:p w:rsidR="00435C91" w:rsidRDefault="00435C91" w:rsidP="00C42C39">
      <w:pPr>
        <w:pStyle w:val="Title2"/>
        <w:spacing w:before="100" w:beforeAutospacing="1" w:after="100" w:afterAutospacing="1"/>
        <w:ind w:left="284" w:firstLine="720"/>
        <w:contextualSpacing/>
      </w:pPr>
    </w:p>
    <w:p w:rsidR="00435C91" w:rsidRDefault="00435C91" w:rsidP="00C42C39">
      <w:pPr>
        <w:pStyle w:val="Title2"/>
        <w:spacing w:before="100" w:beforeAutospacing="1" w:after="100" w:afterAutospacing="1"/>
        <w:ind w:left="284" w:firstLine="720"/>
        <w:contextualSpacing/>
      </w:pPr>
    </w:p>
    <w:p w:rsidR="00435C91" w:rsidRDefault="00435C91" w:rsidP="00C42C39">
      <w:pPr>
        <w:pStyle w:val="Title2"/>
        <w:spacing w:before="100" w:beforeAutospacing="1" w:after="100" w:afterAutospacing="1"/>
        <w:ind w:left="284" w:firstLine="720"/>
        <w:contextualSpacing/>
      </w:pPr>
    </w:p>
    <w:p w:rsidR="00435C91" w:rsidRDefault="00435C91" w:rsidP="00C42C39">
      <w:pPr>
        <w:pStyle w:val="Title2"/>
        <w:spacing w:before="100" w:beforeAutospacing="1" w:after="100" w:afterAutospacing="1"/>
        <w:ind w:left="284" w:firstLine="720"/>
        <w:contextualSpacing/>
      </w:pPr>
    </w:p>
    <w:p w:rsidR="00C42C39" w:rsidRDefault="00C42C39" w:rsidP="00C42C39">
      <w:pPr>
        <w:pStyle w:val="Title2"/>
        <w:spacing w:before="100" w:beforeAutospacing="1" w:after="100" w:afterAutospacing="1"/>
        <w:ind w:left="284" w:firstLine="720"/>
        <w:contextualSpacing/>
      </w:pPr>
      <w:r>
        <w:lastRenderedPageBreak/>
        <w:t>Reference</w:t>
      </w:r>
    </w:p>
    <w:p w:rsidR="00C42C39" w:rsidRDefault="00C42C39" w:rsidP="00C42C39">
      <w:pPr>
        <w:pStyle w:val="Title2"/>
        <w:tabs>
          <w:tab w:val="left" w:pos="1485"/>
        </w:tabs>
        <w:spacing w:before="100" w:beforeAutospacing="1" w:after="100" w:afterAutospacing="1"/>
        <w:ind w:left="1021" w:hanging="737"/>
        <w:contextualSpacing/>
        <w:jc w:val="left"/>
      </w:pPr>
      <w:r>
        <w:t>Cronon, W. (1983). Changes in the land: Indians, colonists, and the ecology of New England. New York: Hill and Wang.</w:t>
      </w:r>
    </w:p>
    <w:bookmarkEnd w:id="0"/>
    <w:p w:rsidR="00C42C39" w:rsidRPr="00A86B0F" w:rsidRDefault="00C42C39" w:rsidP="00A86B0F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sectPr w:rsidR="00C42C39" w:rsidRPr="00A86B0F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0F72" w:rsidRDefault="006E0F72">
      <w:pPr>
        <w:spacing w:line="240" w:lineRule="auto"/>
      </w:pPr>
      <w:r>
        <w:separator/>
      </w:r>
    </w:p>
    <w:p w:rsidR="006E0F72" w:rsidRDefault="006E0F72"/>
  </w:endnote>
  <w:endnote w:type="continuationSeparator" w:id="0">
    <w:p w:rsidR="006E0F72" w:rsidRDefault="006E0F72">
      <w:pPr>
        <w:spacing w:line="240" w:lineRule="auto"/>
      </w:pPr>
      <w:r>
        <w:continuationSeparator/>
      </w:r>
    </w:p>
    <w:p w:rsidR="006E0F72" w:rsidRDefault="006E0F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0F72" w:rsidRDefault="006E0F72">
      <w:pPr>
        <w:spacing w:line="240" w:lineRule="auto"/>
      </w:pPr>
      <w:r>
        <w:separator/>
      </w:r>
    </w:p>
    <w:p w:rsidR="006E0F72" w:rsidRDefault="006E0F72"/>
  </w:footnote>
  <w:footnote w:type="continuationSeparator" w:id="0">
    <w:p w:rsidR="006E0F72" w:rsidRDefault="006E0F72">
      <w:pPr>
        <w:spacing w:line="240" w:lineRule="auto"/>
      </w:pPr>
      <w:r>
        <w:continuationSeparator/>
      </w:r>
    </w:p>
    <w:p w:rsidR="006E0F72" w:rsidRDefault="006E0F7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4D6B86" w:rsidTr="008A78F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:rsidR="004D6B86" w:rsidRPr="00170521" w:rsidRDefault="006E0F72" w:rsidP="00170521">
          <w:pPr>
            <w:pStyle w:val="Header"/>
          </w:pPr>
          <w:sdt>
            <w:sdtPr>
              <w:alias w:val="Enter shortened title:"/>
              <w:tag w:val="Enter shortened title:"/>
              <w:id w:val="-582528332"/>
              <w:placeholder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8C733B">
                <w:t xml:space="preserve">CRONON’S LAND CHANGES </w:t>
              </w:r>
            </w:sdtContent>
          </w:sdt>
        </w:p>
      </w:tc>
      <w:tc>
        <w:tcPr>
          <w:tcW w:w="1080" w:type="dxa"/>
        </w:tcPr>
        <w:p w:rsidR="004D6B86" w:rsidRDefault="00345333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01219">
            <w:rPr>
              <w:noProof/>
            </w:rPr>
            <w:t>5</w:t>
          </w:r>
          <w:r>
            <w:rPr>
              <w:noProof/>
            </w:rPr>
            <w:fldChar w:fldCharType="end"/>
          </w:r>
        </w:p>
      </w:tc>
    </w:tr>
  </w:tbl>
  <w:p w:rsidR="004D6B86" w:rsidRDefault="004D6B8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4D6B86" w:rsidTr="008A78F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:rsidR="004D6B86" w:rsidRPr="009F0414" w:rsidRDefault="00961AE5" w:rsidP="006F34C6">
          <w:pPr>
            <w:pStyle w:val="Header"/>
          </w:pPr>
          <w:r>
            <w:t xml:space="preserve">Running head: </w:t>
          </w:r>
          <w:sdt>
            <w:sdtPr>
              <w:alias w:val="Enter shortened title:"/>
              <w:tag w:val="Enter shortened title:"/>
              <w:id w:val="-211583021"/>
              <w:placeholder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8C733B">
                <w:t xml:space="preserve">CRONON’S LAND CHANGES </w:t>
              </w:r>
            </w:sdtContent>
          </w:sdt>
        </w:p>
      </w:tc>
      <w:tc>
        <w:tcPr>
          <w:tcW w:w="1080" w:type="dxa"/>
        </w:tcPr>
        <w:p w:rsidR="004D6B86" w:rsidRDefault="00345333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8B26B3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4D6B86" w:rsidRDefault="004D6B86" w:rsidP="002C627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AE4"/>
    <w:rsid w:val="00006BBA"/>
    <w:rsid w:val="0001010E"/>
    <w:rsid w:val="000129BE"/>
    <w:rsid w:val="00020491"/>
    <w:rsid w:val="000217F5"/>
    <w:rsid w:val="00072972"/>
    <w:rsid w:val="0007741A"/>
    <w:rsid w:val="00097169"/>
    <w:rsid w:val="000C6DE2"/>
    <w:rsid w:val="000D1C10"/>
    <w:rsid w:val="000F0B35"/>
    <w:rsid w:val="00107B23"/>
    <w:rsid w:val="00114BFA"/>
    <w:rsid w:val="0012425B"/>
    <w:rsid w:val="001602E3"/>
    <w:rsid w:val="00160C0C"/>
    <w:rsid w:val="001664A2"/>
    <w:rsid w:val="00170521"/>
    <w:rsid w:val="00187880"/>
    <w:rsid w:val="001A09FD"/>
    <w:rsid w:val="001B4848"/>
    <w:rsid w:val="001B57FB"/>
    <w:rsid w:val="001C40BF"/>
    <w:rsid w:val="001F447A"/>
    <w:rsid w:val="001F5F6A"/>
    <w:rsid w:val="001F7399"/>
    <w:rsid w:val="00212319"/>
    <w:rsid w:val="00212AE4"/>
    <w:rsid w:val="00224730"/>
    <w:rsid w:val="00225BE3"/>
    <w:rsid w:val="002361B7"/>
    <w:rsid w:val="00253640"/>
    <w:rsid w:val="00264587"/>
    <w:rsid w:val="00274E0A"/>
    <w:rsid w:val="002B1243"/>
    <w:rsid w:val="002B6153"/>
    <w:rsid w:val="002C627C"/>
    <w:rsid w:val="00307586"/>
    <w:rsid w:val="003316DC"/>
    <w:rsid w:val="00336906"/>
    <w:rsid w:val="00345333"/>
    <w:rsid w:val="003508F8"/>
    <w:rsid w:val="00356A45"/>
    <w:rsid w:val="00370911"/>
    <w:rsid w:val="0037345B"/>
    <w:rsid w:val="00380881"/>
    <w:rsid w:val="003A06C6"/>
    <w:rsid w:val="003A1DD4"/>
    <w:rsid w:val="003B3F74"/>
    <w:rsid w:val="003C443A"/>
    <w:rsid w:val="003E36B1"/>
    <w:rsid w:val="003E4162"/>
    <w:rsid w:val="003F7CBD"/>
    <w:rsid w:val="00416A04"/>
    <w:rsid w:val="0041796E"/>
    <w:rsid w:val="00433F53"/>
    <w:rsid w:val="00435C91"/>
    <w:rsid w:val="00461232"/>
    <w:rsid w:val="00477E6E"/>
    <w:rsid w:val="00481CF8"/>
    <w:rsid w:val="00492C2D"/>
    <w:rsid w:val="004A3D87"/>
    <w:rsid w:val="004B18A9"/>
    <w:rsid w:val="004D4F8C"/>
    <w:rsid w:val="004D6B86"/>
    <w:rsid w:val="00504F88"/>
    <w:rsid w:val="00520DF8"/>
    <w:rsid w:val="00536F18"/>
    <w:rsid w:val="00547549"/>
    <w:rsid w:val="0055127B"/>
    <w:rsid w:val="0055242C"/>
    <w:rsid w:val="00570660"/>
    <w:rsid w:val="00584F71"/>
    <w:rsid w:val="00595412"/>
    <w:rsid w:val="005A7C24"/>
    <w:rsid w:val="005B3C2F"/>
    <w:rsid w:val="005F07C0"/>
    <w:rsid w:val="0061435B"/>
    <w:rsid w:val="0061747E"/>
    <w:rsid w:val="00621266"/>
    <w:rsid w:val="006364CD"/>
    <w:rsid w:val="00641876"/>
    <w:rsid w:val="00645290"/>
    <w:rsid w:val="00645F23"/>
    <w:rsid w:val="00672445"/>
    <w:rsid w:val="00684C26"/>
    <w:rsid w:val="00684DC2"/>
    <w:rsid w:val="006B015B"/>
    <w:rsid w:val="006C162F"/>
    <w:rsid w:val="006D4444"/>
    <w:rsid w:val="006D7EE9"/>
    <w:rsid w:val="006E0F72"/>
    <w:rsid w:val="006E44E4"/>
    <w:rsid w:val="006F34C6"/>
    <w:rsid w:val="00701F4B"/>
    <w:rsid w:val="00713CEB"/>
    <w:rsid w:val="007244DE"/>
    <w:rsid w:val="00744336"/>
    <w:rsid w:val="007618D1"/>
    <w:rsid w:val="007C3E5D"/>
    <w:rsid w:val="0081390C"/>
    <w:rsid w:val="00816831"/>
    <w:rsid w:val="00837D67"/>
    <w:rsid w:val="00873708"/>
    <w:rsid w:val="008747E8"/>
    <w:rsid w:val="00884F39"/>
    <w:rsid w:val="008A2A83"/>
    <w:rsid w:val="008A4E3E"/>
    <w:rsid w:val="008A78F1"/>
    <w:rsid w:val="008B26B3"/>
    <w:rsid w:val="008C6DF2"/>
    <w:rsid w:val="008C733B"/>
    <w:rsid w:val="0090022B"/>
    <w:rsid w:val="00901219"/>
    <w:rsid w:val="00910F0E"/>
    <w:rsid w:val="00912666"/>
    <w:rsid w:val="00916288"/>
    <w:rsid w:val="00920845"/>
    <w:rsid w:val="00930176"/>
    <w:rsid w:val="00946D10"/>
    <w:rsid w:val="00956108"/>
    <w:rsid w:val="0096025B"/>
    <w:rsid w:val="00961AE5"/>
    <w:rsid w:val="009A2C38"/>
    <w:rsid w:val="009F0414"/>
    <w:rsid w:val="009F3ACC"/>
    <w:rsid w:val="009F3C1B"/>
    <w:rsid w:val="00A04E5F"/>
    <w:rsid w:val="00A061EA"/>
    <w:rsid w:val="00A2667F"/>
    <w:rsid w:val="00A4757D"/>
    <w:rsid w:val="00A67560"/>
    <w:rsid w:val="00A67B52"/>
    <w:rsid w:val="00A77F6B"/>
    <w:rsid w:val="00A81BB2"/>
    <w:rsid w:val="00A86B0F"/>
    <w:rsid w:val="00A8753C"/>
    <w:rsid w:val="00AA5C05"/>
    <w:rsid w:val="00AA765F"/>
    <w:rsid w:val="00AB7301"/>
    <w:rsid w:val="00AE28D2"/>
    <w:rsid w:val="00AF343D"/>
    <w:rsid w:val="00B03BA4"/>
    <w:rsid w:val="00B114F9"/>
    <w:rsid w:val="00B11CE2"/>
    <w:rsid w:val="00B20EAA"/>
    <w:rsid w:val="00B36161"/>
    <w:rsid w:val="00B452AA"/>
    <w:rsid w:val="00B57CD4"/>
    <w:rsid w:val="00B6232B"/>
    <w:rsid w:val="00B72F13"/>
    <w:rsid w:val="00BE5BC2"/>
    <w:rsid w:val="00C14D5D"/>
    <w:rsid w:val="00C3438C"/>
    <w:rsid w:val="00C42C39"/>
    <w:rsid w:val="00C430B1"/>
    <w:rsid w:val="00C4460C"/>
    <w:rsid w:val="00C5051D"/>
    <w:rsid w:val="00C5686B"/>
    <w:rsid w:val="00C64E48"/>
    <w:rsid w:val="00C74024"/>
    <w:rsid w:val="00C83B15"/>
    <w:rsid w:val="00C84524"/>
    <w:rsid w:val="00C925C8"/>
    <w:rsid w:val="00CA5E6C"/>
    <w:rsid w:val="00CB7F84"/>
    <w:rsid w:val="00CC2F29"/>
    <w:rsid w:val="00CE5CBE"/>
    <w:rsid w:val="00CF1B55"/>
    <w:rsid w:val="00CF2B7D"/>
    <w:rsid w:val="00CF678D"/>
    <w:rsid w:val="00D52A6D"/>
    <w:rsid w:val="00D5609B"/>
    <w:rsid w:val="00D67B2B"/>
    <w:rsid w:val="00D82427"/>
    <w:rsid w:val="00D87E38"/>
    <w:rsid w:val="00DB2A76"/>
    <w:rsid w:val="00DB2E59"/>
    <w:rsid w:val="00DB34EB"/>
    <w:rsid w:val="00DB358F"/>
    <w:rsid w:val="00DC44F1"/>
    <w:rsid w:val="00DD63E5"/>
    <w:rsid w:val="00DF6D26"/>
    <w:rsid w:val="00E251FB"/>
    <w:rsid w:val="00E4503F"/>
    <w:rsid w:val="00E508BD"/>
    <w:rsid w:val="00E579F6"/>
    <w:rsid w:val="00E7305D"/>
    <w:rsid w:val="00EA780C"/>
    <w:rsid w:val="00EB69D3"/>
    <w:rsid w:val="00EC694C"/>
    <w:rsid w:val="00EE2FF5"/>
    <w:rsid w:val="00EF752B"/>
    <w:rsid w:val="00F14B07"/>
    <w:rsid w:val="00F31D66"/>
    <w:rsid w:val="00F363EC"/>
    <w:rsid w:val="00F37E0B"/>
    <w:rsid w:val="00F413AC"/>
    <w:rsid w:val="00F66390"/>
    <w:rsid w:val="00FC7F2B"/>
    <w:rsid w:val="00FD1564"/>
    <w:rsid w:val="00FD2D42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368D16B"/>
  <w15:chartTrackingRefBased/>
  <w15:docId w15:val="{F769669D-F294-465F-B6A4-F29393975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000000" w:themeColor="text1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5" w:qFormat="1"/>
    <w:lsdException w:name="heading 8" w:semiHidden="1" w:uiPriority="5" w:qFormat="1"/>
    <w:lsdException w:name="heading 9" w:semiHidden="1" w:uiPriority="5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5C8"/>
  </w:style>
  <w:style w:type="paragraph" w:styleId="Heading1">
    <w:name w:val="heading 1"/>
    <w:basedOn w:val="Normal"/>
    <w:next w:val="Normal"/>
    <w:link w:val="Heading1Char"/>
    <w:uiPriority w:val="5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5"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5"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5"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5"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5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sid w:val="00DB2E59"/>
  </w:style>
  <w:style w:type="character" w:styleId="PlaceholderText">
    <w:name w:val="Placeholder Text"/>
    <w:basedOn w:val="DefaultParagraphFont"/>
    <w:uiPriority w:val="99"/>
    <w:semiHidden/>
    <w:rsid w:val="00EB69D3"/>
    <w:rPr>
      <w:color w:val="000000" w:themeColor="text1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2Char">
    <w:name w:val="Heading 2 Char"/>
    <w:basedOn w:val="DefaultParagraphFont"/>
    <w:link w:val="Heading2"/>
    <w:uiPriority w:val="5"/>
    <w:rsid w:val="00DB2E59"/>
    <w:rPr>
      <w:rFonts w:asciiTheme="majorHAnsi" w:eastAsiaTheme="majorEastAsia" w:hAnsiTheme="majorHAnsi" w:cstheme="majorBidi"/>
      <w:b/>
      <w:bCs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</w:rPr>
  </w:style>
  <w:style w:type="character" w:styleId="Emphasis">
    <w:name w:val="Emphasis"/>
    <w:basedOn w:val="DefaultParagraphFont"/>
    <w:uiPriority w:val="4"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5"/>
    <w:rsid w:val="00DB2E5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5"/>
    <w:rsid w:val="00DB2E59"/>
    <w:rPr>
      <w:rFonts w:asciiTheme="majorHAnsi" w:eastAsiaTheme="majorEastAsia" w:hAnsiTheme="majorHAnsi" w:cstheme="majorBidi"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9D3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6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3F7CBD"/>
    <w:pPr>
      <w:pBdr>
        <w:top w:val="single" w:sz="2" w:space="10" w:color="000000" w:themeColor="text2" w:shadow="1"/>
        <w:left w:val="single" w:sz="2" w:space="10" w:color="000000" w:themeColor="text2" w:shadow="1"/>
        <w:bottom w:val="single" w:sz="2" w:space="10" w:color="000000" w:themeColor="text2" w:shadow="1"/>
        <w:right w:val="single" w:sz="2" w:space="10" w:color="000000" w:themeColor="text2" w:shadow="1"/>
      </w:pBdr>
      <w:ind w:left="1152" w:right="1152" w:firstLine="0"/>
    </w:pPr>
    <w:rPr>
      <w:i/>
      <w:iCs/>
      <w:color w:val="000000" w:themeColor="text2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B69D3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B69D3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B69D3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B69D3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69D3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9D3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9D3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9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9D3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B69D3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69D3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69D3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B69D3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5"/>
    <w:semiHidden/>
    <w:rsid w:val="00336906"/>
    <w:rPr>
      <w:rFonts w:asciiTheme="majorHAnsi" w:eastAsiaTheme="majorEastAsia" w:hAnsiTheme="majorHAnsi" w:cstheme="majorBidi"/>
      <w:color w:val="6E6E6E" w:themeColor="accent1" w:themeShade="7F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B69D3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B69D3"/>
    <w:pPr>
      <w:pBdr>
        <w:top w:val="single" w:sz="4" w:space="10" w:color="6E6E6E" w:themeColor="accent1" w:themeShade="80"/>
        <w:bottom w:val="single" w:sz="4" w:space="10" w:color="6E6E6E" w:themeColor="accent1" w:themeShade="80"/>
      </w:pBdr>
      <w:spacing w:before="360" w:after="360"/>
      <w:ind w:left="864" w:right="864" w:firstLine="0"/>
      <w:jc w:val="center"/>
    </w:pPr>
    <w:rPr>
      <w:i/>
      <w:iCs/>
      <w:color w:val="6E6E6E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B69D3"/>
    <w:rPr>
      <w:i/>
      <w:iCs/>
      <w:color w:val="6E6E6E" w:themeColor="accent1" w:themeShade="80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8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8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B69D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B69D3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B69D3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3F7CBD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7"/>
    <w:qFormat/>
    <w:pPr>
      <w:spacing w:before="240"/>
      <w:ind w:firstLine="0"/>
      <w:contextualSpacing/>
    </w:p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E59"/>
  </w:style>
  <w:style w:type="character" w:styleId="CommentReference">
    <w:name w:val="annotation reference"/>
    <w:basedOn w:val="DefaultParagraphFont"/>
    <w:uiPriority w:val="99"/>
    <w:semiHidden/>
    <w:unhideWhenUsed/>
    <w:rsid w:val="00EB69D3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EB69D3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69D3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69D3"/>
    <w:pPr>
      <w:spacing w:before="240"/>
      <w:ind w:firstLine="720"/>
      <w:jc w:val="left"/>
      <w:outlineLvl w:val="9"/>
    </w:pPr>
    <w:rPr>
      <w:b w:val="0"/>
      <w:bCs w:val="0"/>
      <w:color w:val="6E6E6E" w:themeColor="accent1" w:themeShade="80"/>
      <w:sz w:val="32"/>
      <w:szCs w:val="3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B69D3"/>
    <w:rPr>
      <w:b/>
      <w:bCs/>
      <w:caps w:val="0"/>
      <w:smallCaps/>
      <w:color w:val="6E6E6E" w:themeColor="accent1" w:themeShade="80"/>
      <w:spacing w:val="5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B69D3"/>
    <w:rPr>
      <w:i/>
      <w:iCs/>
      <w:color w:val="6E6E6E" w:themeColor="accent1" w:themeShade="80"/>
    </w:rPr>
  </w:style>
  <w:style w:type="table" w:styleId="GridTable4-Accent4">
    <w:name w:val="Grid Table 4 Accent 4"/>
    <w:basedOn w:val="TableNormal"/>
    <w:uiPriority w:val="49"/>
    <w:rsid w:val="003F7CB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1">
    <w:name w:val="Grid Table 2 Accent 1"/>
    <w:basedOn w:val="TableNormal"/>
    <w:uiPriority w:val="47"/>
    <w:rsid w:val="008A78F1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paper(5)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6C6C6C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employees xmlns="http://schemas.microsoft.com/temp/samples">
  <employee>
    <Customer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pkg:name="/word/document.xml" pkg:contentType="application/vnd.openxmlformats-officedocument.wordprocessingml.document.main+xml"&gt;&lt;pkg:xmlData&gt;&lt;w:document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xmlns:wps="http://schemas.microsoft.com/office/word/2010/wordprocessingShape"&gt;&lt;w:body&gt;&lt;w:p w:rsidR="00000000" w:rsidRDefault="008C733B"&gt;&lt;w:r&gt;&lt;w:t xml:space="preserve"&gt;CRONON’S LAND CHANGES &lt;/w:t&gt;&lt;/w:r&gt;&lt;/w:p&gt;&lt;w:sectPr w:rsidR="00000000"&gt;&lt;w:pgSz w:w="12240" w:h="15840"/&gt;&lt;w:pgMar w:top="1440" w:right="1440" w:bottom="1440" w:left="1440" w:header="720" w:footer="720" w:gutter="0"/&gt;&lt;w:cols w:space="720"/&gt;&lt;/w:sectPr&gt;&lt;/w:body&gt;&lt;/w:document&gt;&lt;/pkg:xmlData&gt;&lt;/pkg:part&gt;&lt;pkg:part pkg:name="/word/styles.xml" pkg:contentType="application/vnd.openxmlformats-officedocument.wordprocessingml.styles+xml"&gt;&lt;pkg:xmlData&gt;&lt;w:styles mc:Ignorable="w14 w15"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xmlns:w15="http://schemas.microsoft.com/office/word/2012/wordml"&gt;&lt;w:docDefaults&gt;&lt;w:rPrDefault&gt;&lt;w:rPr&gt;&lt;w:rFonts w:asciiTheme="minorHAnsi" w:eastAsiaTheme="minorEastAsia" w:hAnsiTheme="minorHAnsi" w:cstheme="minorBidi"/&gt;&lt;w:color w:val="000000" w:themeColor="text1"/&gt;&lt;w:sz w:val="24"/&gt;&lt;w:szCs w:val="24"/&gt;&lt;w:lang w:val="en-US" w:eastAsia="ja-JP" w:bidi="ar-SA"/&gt;&lt;/w:rPr&gt;&lt;/w:rPrDefault&gt;&lt;w:pPrDefault&gt;&lt;w:pPr&gt;&lt;w:spacing w:line="480" w:lineRule="auto"/&gt;&lt;w:ind w:firstLine="720"/&gt;&lt;/w:pPr&gt;&lt;/w:pPrDefault&gt;&lt;/w:docDefaults&gt;&lt;w:style w:type="paragraph" w:default="1" w:styleId="Normal"&gt;&lt;w:name w:val="Normal"/&gt;&lt;w:qFormat/&gt;&lt;w:rsid w:val="00C925C8"/&gt;&lt;/w:style&gt;&lt;w:style w:type="paragraph" w:styleId="Heading1"&gt;&lt;w:name w:val="heading 1"/&gt;&lt;w:basedOn w:val="Normal"/&gt;&lt;w:next w:val="Normal"/&gt;&lt;w:link w:val="Heading1Char"/&gt;&lt;w:uiPriority w:val="5"/&gt;&lt;w:qFormat/&gt;&lt;w:pPr&gt;&lt;w:keepNext/&gt;&lt;w:keepLines/&gt;&lt;w:ind w:firstLine="0"/&gt;&lt;w:jc w:val="center"/&gt;&lt;w:outlineLvl w:val="0"/&gt;&lt;/w:pPr&gt;&lt;w:rPr&gt;&lt;w:rFonts w:asciiTheme="majorHAnsi" w:eastAsiaTheme="majorEastAsia" w:hAnsiTheme="majorHAnsi" w:cstheme="majorBidi"/&gt;&lt;w:b/&gt;&lt;w:bCs/&gt;&lt;/w:rPr&gt;&lt;/w:style&gt;&lt;w:style w:type="paragraph" w:styleId="Heading2"&gt;&lt;w:name w:val="heading 2"/&gt;&lt;w:basedOn w:val="Normal"/&gt;&lt;w:next w:val="Normal"/&gt;&lt;w:link w:val="Heading2Char"/&gt;&lt;w:uiPriority w:val="5"/&gt;&lt;w:qFormat/&gt;&lt;w:pPr&gt;&lt;w:keepNext/&gt;&lt;w:keepLines/&gt;&lt;w:ind w:firstLine="0"/&gt;&lt;w:outlineLvl w:val="1"/&gt;&lt;/w:pPr&gt;&lt;w:rPr&gt;&lt;w:rFonts w:asciiTheme="majorHAnsi" w:eastAsiaTheme="majorEastAsia" w:hAnsiTheme="majorHAnsi" w:cstheme="majorBidi"/&gt;&lt;w:b/&gt;&lt;w:bCs/&gt;&lt;/w:rPr&gt;&lt;/w:style&gt;&lt;w:style w:type="paragraph" w:styleId="Heading3"&gt;&lt;w:name w:val="heading 3"/&gt;&lt;w:basedOn w:val="Normal"/&gt;&lt;w:next w:val="Normal"/&gt;&lt;w:link w:val="Heading3Char"/&gt;&lt;w:uiPriority w:val="5"/&gt;&lt;w:qFormat/&gt;&lt;w:pPr&gt;&lt;w:keepNext/&gt;&lt;w:keepLines/&gt;&lt;w:outlineLvl w:val="2"/&gt;&lt;/w:pPr&gt;&lt;w:rPr&gt;&lt;w:rFonts w:asciiTheme="majorHAnsi" w:eastAsiaTheme="majorEastAsia" w:hAnsiTheme="majorHAnsi" w:cstheme="majorBidi"/&gt;&lt;w:b/&gt;&lt;w:bCs/&gt;&lt;/w:rPr&gt;&lt;/w:style&gt;&lt;w:style w:type="paragraph" w:styleId="Heading4"&gt;&lt;w:name w:val="heading 4"/&gt;&lt;w:basedOn w:val="Normal"/&gt;&lt;w:next w:val="Normal"/&gt;&lt;w:link w:val="Heading4Char"/&gt;&lt;w:uiPriority w:val="5"/&gt;&lt;w:qFormat/&gt;&lt;w:pPr&gt;&lt;w:keepNext/&gt;&lt;w:keepLines/&gt;&lt;w:outlineLvl w:val="3"/&gt;&lt;/w:pPr&gt;&lt;w:rPr&gt;&lt;w:rFonts w:asciiTheme="majorHAnsi" w:eastAsiaTheme="majorEastAsia" w:hAnsiTheme="majorHAnsi" w:cstheme="majorBidi"/&gt;&lt;w:b/&gt;&lt;w:bCs/&gt;&lt;w:i/&gt;&lt;w:iCs/&gt;&lt;/w:rPr&gt;&lt;/w:style&gt;&lt;w:style w:type="paragraph" w:styleId="Heading5"&gt;&lt;w:name w:val="heading 5"/&gt;&lt;w:basedOn w:val="Normal"/&gt;&lt;w:next w:val="Normal"/&gt;&lt;w:link w:val="Heading5Char"/&gt;&lt;w:uiPriority w:val="5"/&gt;&lt;w:qFormat/&gt;&lt;w:pPr&gt;&lt;w:keepNext/&gt;&lt;w:keepLines/&gt;&lt;w:outlineLvl w:val="4"/&gt;&lt;/w:pPr&gt;&lt;w:rPr&gt;&lt;w:rFonts w:asciiTheme="majorHAnsi" w:eastAsiaTheme="majorEastAsia" w:hAnsiTheme="majorHAnsi" w:cstheme="majorBidi"/&gt;&lt;w:i/&gt;&lt;w:iCs/&gt;&lt;/w:rPr&gt;&lt;/w:style&gt;&lt;w:style w:type="paragraph" w:styleId="Heading6"&gt;&lt;w:name w:val="heading 6"/&gt;&lt;w:basedOn w:val="Normal"/&gt;&lt;w:next w:val="Normal"/&gt;&lt;w:link w:val="Heading6Char"/&gt;&lt;w:uiPriority w:val="5"/&gt;&lt;w:semiHidden/&gt;&lt;w:qFormat/&gt;&lt;w:pPr&gt;&lt;w:keepNext/&gt;&lt;w:keepLines/&gt;&lt;w:spacing w:before="40"/&gt;&lt;w:ind w:firstLine="0"/&gt;&lt;w:outlineLvl w:val="5"/&gt;&lt;/w:pPr&gt;&lt;w:rPr&gt;&lt;w:rFonts w:asciiTheme="majorHAnsi" w:eastAsiaTheme="majorEastAsia" w:hAnsiTheme="majorHAnsi" w:cstheme="majorBidi"/&gt;&lt;w:color w:val="6E6E6E" w:themeColor="accent1" w:themeShade="7F"/&gt;&lt;/w:rPr&gt;&lt;/w:style&gt;&lt;w:style w:type="character" w:default="1" w:styleId="DefaultParagraphFont"&gt;&lt;w:name w:val="Default Paragraph Font"/&gt;&lt;w:uiPriority w:val="1"/&gt;&lt;w:semiHidden/&gt;&lt;w:unhideWhenUsed/&gt;&lt;/w:style&gt;&lt;w:style w:type="table" w:default="1" w:styleId="TableNormal"&gt;&lt;w:name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w:styleId="NoList"&gt;&lt;w:name w:val="No List"/&gt;&lt;w:uiPriority w:val="99"/&gt;&lt;w:semiHidden/&gt;&lt;w:unhideWhenUsed/&gt;&lt;/w:style&gt;&lt;w:style w:type="paragraph" w:customStyle="1" w:styleId="SectionTitle"&gt;&lt;w:name w:val="Section Title"/&gt;&lt;w:basedOn w:val="Normal"/&gt;&lt;w:next w:val="Normal"/&gt;&lt;w:uiPriority w:val="2"/&gt;&lt;w:qFormat/&gt;&lt;w:pPr&gt;&lt;w:pageBreakBefore/&gt;&lt;w:ind w:firstLine="0"/&gt;&lt;w:jc w:val="center"/&gt;&lt;w:outlineLvl w:val="0"/&gt;&lt;/w:pPr&gt;&lt;w:rPr&gt;&lt;w:rFonts w:asciiTheme="majorHAnsi" w:eastAsiaTheme="majorEastAsia" w:hAnsiTheme="majorHAnsi" w:cstheme="majorBidi"/&gt;&lt;/w:rPr&gt;&lt;/w:style&gt;&lt;w:style w:type="paragraph" w:styleId="Header"&gt;&lt;w:name w:val="header"/&gt;&lt;w:basedOn w:val="Normal"/&gt;&lt;w:link w:val="HeaderChar"/&gt;&lt;w:uiPriority w:val="99"/&gt;&lt;w:qFormat/&gt;&lt;w:pPr&gt;&lt;w:spacing w:line="240" w:lineRule="auto"/&gt;&lt;w:ind w:firstLine="0"/&gt;&lt;/w:pPr&gt;&lt;/w:style&gt;&lt;w:style w:type="character" w:customStyle="1" w:styleId="HeaderChar"&gt;&lt;w:name w:val="Header Char"/&gt;&lt;w:basedOn w:val="DefaultParagraphFont"/&gt;&lt;w:link w:val="Header"/&gt;&lt;w:uiPriority w:val="99"/&gt;&lt;w:rsid w:val="00DB2E59"/&gt;&lt;/w:style&gt;&lt;w:style w:type="character" w:styleId="PlaceholderText"&gt;&lt;w:name w:val="Placeholder Text"/&gt;&lt;w:basedOn w:val="DefaultParagraphFont"/&gt;&lt;w:uiPriority w:val="99"/&gt;&lt;w:semiHidden/&gt;&lt;w:rsid w:val="00EB69D3"/&gt;&lt;w:rPr&gt;&lt;w:color w:val="000000" w:themeColor="text1"/&gt;&lt;/w:rPr&gt;&lt;/w:style&gt;&lt;w:style w:type="paragraph" w:styleId="NoSpacing"&gt;&lt;w:name w:val="No Spacing"/&gt;&lt;w:aliases w:val="No Indent"/&gt;&lt;w:uiPriority w:val="3"/&gt;&lt;w:qFormat/&gt;&lt;w:pPr&gt;&lt;w:ind w:firstLine="0"/&gt;&lt;/w:pPr&gt;&lt;/w:style&gt;&lt;w:style w:type="character" w:customStyle="1" w:styleId="Heading1Char"&gt;&lt;w:name w:val="Heading 1 Char"/&gt;&lt;w:basedOn w:val="DefaultParagraphFont"/&gt;&lt;w:link w:val="Heading1"/&gt;&lt;w:uiPriority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w:styleId="Heading2Char"&gt;&lt;w:name w:val="Heading 2 Char"/&gt;&lt;w:basedOn w:val="DefaultParagraphFont"/&gt;&lt;w:link w:val="Heading2"/&gt;&lt;w:uiPriority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w:type="paragraph" w:styleId="Title"&gt;&lt;w:name w:val="Title"/&gt;&lt;w:basedOn w:val="Normal"/&gt;&lt;w:next w:val="Normal"/&gt;&lt;w:link w:val="TitleChar"/&gt;&lt;w:uiPriority w:val="1"/&gt;&lt;w:qFormat/&gt;&lt;w:pPr&gt;&lt;w:spacing w:before="2400"/&gt;&lt;w:ind w:firstLine="0"/&gt;&lt;w:contextualSpacing/&gt;&lt;w:jc w:val="center"/&gt;&lt;/w:pPr&gt;&lt;w:rPr&gt;&lt;w:rFonts w:asciiTheme="majorHAnsi" w:eastAsiaTheme="majorEastAsia" w:hAnsiTheme="majorHAnsi" w:cstheme="majorBidi"/&gt;&lt;/w:rPr&gt;&lt;/w:style&gt;&lt;w:style w:type="character" w:customStyle="1" w:styleId="TitleChar"&gt;&lt;w:name w:val="Title Char"/&gt;&lt;w:basedOn w:val="DefaultParagraphFont"/&gt;&lt;w:link w:val="Title"/&gt;&lt;w:uiPriority w:val="1"/&gt;&lt;w:rPr&gt;&lt;w:rFonts w:asciiTheme="majorHAnsi" w:eastAsiaTheme="majorEastAsia" w:hAnsiTheme="majorHAnsi" w:cstheme="majorBidi"/&gt;&lt;/w:rPr&gt;&lt;/w:style&gt;&lt;w:style w:type="character" w:styleId="Emphasis"&gt;&lt;w:name w:val="Emphasis"/&gt;&lt;w:basedOn w:val="DefaultParagraphFont"/&gt;&lt;w:uiPriority w:val="4"/&gt;&lt;w:qFormat/&gt;&lt;w:rPr&gt;&lt;w:i/&gt;&lt;w:iCs/&gt;&lt;/w:rPr&gt;&lt;/w:style&gt;&lt;w:style w:type="character" w:customStyle="1" w:styleId="Heading3Char"&gt;&lt;w:name w:val="Heading 3 Char"/&gt;&lt;w:basedOn w:val="DefaultParagraphFont"/&gt;&lt;w:link w:val="Heading3"/&gt;&lt;w:uiPriority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w:styleId="Heading4Char"&gt;&lt;w:name w:val="Heading 4 Char"/&gt;&lt;w:basedOn w:val="DefaultParagraphFont"/&gt;&lt;w:link w:val="Heading4"/&gt;&lt;w:uiPriority w:val="5"/&gt;&lt;w:rsid w:val="00DB2E59"/&gt;&lt;w:rPr&gt;&lt;w:rFonts w:asciiTheme="majorHAnsi" w:eastAsiaTheme="majorEastAsia" w:hAnsiTheme="majorHAnsi" w:cstheme="majorBidi"/&gt;&lt;w:b/&gt;&lt;w:bCs/&gt;&lt;w:i/&gt;&lt;w:iCs/&gt;&lt;/w:rPr&gt;&lt;/w:style&gt;&lt;w:style w:type="character" w:customStyle="1" w:styleId="Heading5Char"&gt;&lt;w:name w:val="Heading 5 Char"/&gt;&lt;w:basedOn w:val="DefaultParagraphFont"/&gt;&lt;w:link w:val="Heading5"/&gt;&lt;w:uiPriority w:val="5"/&gt;&lt;w:rsid w:val="00DB2E59"/&gt;&lt;w:rPr&gt;&lt;w:rFonts w:asciiTheme="majorHAnsi" w:eastAsiaTheme="majorEastAsia" w:hAnsiTheme="majorHAnsi" w:cstheme="majorBidi"/&gt;&lt;w:i/&gt;&lt;w:iCs/&gt;&lt;/w:rPr&gt;&lt;/w:style&gt;&lt;w:style w:type="paragraph" w:styleId="BalloonText"&gt;&lt;w:name w:val="Balloon Text"/&gt;&lt;w:basedOn w:val="Normal"/&gt;&lt;w:link w:val="BalloonTextChar"/&gt;&lt;w:uiPriority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w:val="18"/&gt;&lt;/w:rPr&gt;&lt;/w:style&gt;&lt;w:style w:type="character" w:customStyle="1" w:styleId="BalloonTextChar"&gt;&lt;w:name w:val="Balloon Text Char"/&gt;&lt;w:basedOn w:val="DefaultParagraphFont"/&gt;&lt;w:link w:val="BalloonText"/&gt;&lt;w:uiPriority w:val="99"/&gt;&lt;w:semiHidden/&gt;&lt;w:rsid w:val="00EB69D3"/&gt;&lt;w:rPr&gt;&lt;w:rFonts w:ascii="Segoe UI" w:hAnsi="Segoe UI" w:cs="Segoe UI"/&gt;&lt;w:sz w:val="22"/&gt;&lt;w:szCs w:val="18"/&gt;&lt;/w:rPr&gt;&lt;/w:style&gt;&lt;w:style w:type="paragraph" w:styleId="Bibliography"&gt;&lt;w:name w:val="Bibliography"/&gt;&lt;w:basedOn w:val="Normal"/&gt;&lt;w:next w:val="Normal"/&gt;&lt;w:uiPriority w:val="6"/&gt;&lt;w:unhideWhenUsed/&gt;&lt;w:qFormat/&gt;&lt;w:pPr&gt;&lt;w:ind w:left="720" w:hanging="720"/&gt;&lt;/w:pPr&gt;&lt;/w:style&gt;&lt;w:style w:type="paragraph" w:styleId="BlockText"&gt;&lt;w:name w:val="Block Text"/&gt;&lt;w:basedOn w:val="Normal"/&gt;&lt;w:uiPriority w:val="99"/&gt;&lt;w:semiHidden/&gt;&lt;w:unhideWhenUsed/&gt;&lt;w:rsid w:val="003F7CBD"/&gt;&lt;w:pPr&gt;&lt;w:pBdr&gt;&lt;w:top w:val="single" w:sz="2" w:space="10" w:color="000000" w:themeColor="text2" w:shadow="1"/&gt;&lt;w:left w:val="single" w:sz="2" w:space="10" w:color="000000" w:themeColor="text2" w:shadow="1"/&gt;&lt;w:bottom w:val="single" w:sz="2" w:space="10" w:color="000000" w:themeColor="text2" w:shadow="1"/&gt;&lt;w:right w:val="single" w:sz="2" w:space="10" w:color="000000" w:themeColor="text2" w:shadow="1"/&gt;&lt;/w:pBdr&gt;&lt;w:ind w:left="1152" w:right="1152" w:firstLine="0"/&gt;&lt;/w:pPr&gt;&lt;w:rPr&gt;&lt;w:i/&gt;&lt;w:iCs/&gt;&lt;w:color w:val="000000" w:themeColor="text2"/&gt;&lt;/w:rPr&gt;&lt;/w:style&gt;&lt;w:style w:type="paragraph" w:styleId="BodyText"&gt;&lt;w:name w:val="Body Text"/&gt;&lt;w:basedOn w:val="Normal"/&gt;&lt;w:link w:val="BodyTextChar"/&gt;&lt;w:uiPriority w:val="99"/&gt;&lt;w:semiHidden/&gt;&lt;w:unhideWhenUsed/&gt;&lt;w:pPr&gt;&lt;w:spacing w:after="120"/&gt;&lt;w:ind w:firstLine="0"/&gt;&lt;/w:pPr&gt;&lt;/w:style&gt;&lt;w:style w:type="character" w:customStyle="1" w:styleId="BodyTextChar"&gt;&lt;w:name w:val="Body Text Char"/&gt;&lt;w:basedOn w:val="DefaultParagraphFont"/&gt;&lt;w:link w:val="BodyText"/&gt;&lt;w:uiPriority w:val="99"/&gt;&lt;w:semiHidden/&gt;&lt;w:rPr&gt;&lt;w:kern w:val="24"/&gt;&lt;/w:rPr&gt;&lt;/w:style&gt;&lt;w:style w:type="paragraph" w:styleId="BodyText2"&gt;&lt;w:name w:val="Body Text 2"/&gt;&lt;w:basedOn w:val="Normal"/&gt;&lt;w:link w:val="BodyText2Char"/&gt;&lt;w:uiPriority w:val="99"/&gt;&lt;w:semiHidden/&gt;&lt;w:unhideWhenUsed/&gt;&lt;w:pPr&gt;&lt;w:spacing w:after="120"/&gt;&lt;w:ind w:firstLine="0"/&gt;&lt;/w:pPr&gt;&lt;/w:style&gt;&lt;w:style w:type="character" w:customStyle="1" w:styleId="BodyText2Char"&gt;&lt;w:name w:val="Body Text 2 Char"/&gt;&lt;w:basedOn w:val="DefaultParagraphFont"/&gt;&lt;w:link w:val="BodyText2"/&gt;&lt;w:uiPriority w:val="99"/&gt;&lt;w:semiHidden/&gt;&lt;w:rPr&gt;&lt;w:kern w:val="24"/&gt;&lt;/w:rPr&gt;&lt;/w:style&gt;&lt;w:style w:type="paragraph" w:styleId="BodyText3"&gt;&lt;w:name w:val="Body Text 3"/&gt;&lt;w:basedOn w:val="Normal"/&gt;&lt;w:link w:val="BodyText3Char"/&gt;&lt;w:uiPriority w:val="99"/&gt;&lt;w:semiHidden/&gt;&lt;w:unhideWhenUsed/&gt;&lt;w:rsid w:val="00EB69D3"/&gt;&lt;w:pPr&gt;&lt;w:spacing w:after="120"/&gt;&lt;w:ind w:firstLine="0"/&gt;&lt;/w:pPr&gt;&lt;w:rPr&gt;&lt;w:sz w:val="22"/&gt;&lt;w:szCs w:val="16"/&gt;&lt;/w:rPr&gt;&lt;/w:style&gt;&lt;w:style w:type="character" w:customStyle="1" w:styleId="BodyText3Char"&gt;&lt;w:name w:val="Body Text 3 Char"/&gt;&lt;w:basedOn w:val="DefaultParagraphFont"/&gt;&lt;w:link w:val="BodyText3"/&gt;&lt;w:uiPriority w:val="99"/&gt;&lt;w:semiHidden/&gt;&lt;w:rsid w:val="00EB69D3"/&gt;&lt;w:rPr&gt;&lt;w:sz w:val="22"/&gt;&lt;w:szCs w:val="16"/&gt;&lt;/w:rPr&gt;&lt;/w:style&gt;&lt;w:style w:type="paragraph" w:styleId="BodyTextFirstIndent"&gt;&lt;w:name w:val="Body Text First Indent"/&gt;&lt;w:basedOn w:val="BodyText"/&gt;&lt;w:link w:val="BodyTextFirstIndentChar"/&gt;&lt;w:uiPriority w:val="99"/&gt;&lt;w:semiHidden/&gt;&lt;w:unhideWhenUsed/&gt;&lt;w:pPr&gt;&lt;w:spacing w:after="0"/&gt;&lt;/w:pPr&gt;&lt;/w:style&gt;&lt;w:style w:type="character" w:customStyle="1" w:styleId="BodyTextFirstIndentChar"&gt;&lt;w:name w:val="Body Text First Indent Char"/&gt;&lt;w:basedOn w:val="BodyTextChar"/&gt;&lt;w:link w:val="BodyTextFirstIndent"/&gt;&lt;w:uiPriority w:val="99"/&gt;&lt;w:semiHidden/&gt;&lt;w:rPr&gt;&lt;w:kern w:val="24"/&gt;&lt;/w:rPr&gt;&lt;/w:style&gt;&lt;w:style w:type="paragraph" w:styleId="BodyTextIndent"&gt;&lt;w:name w:val="Body Text Indent"/&gt;&lt;w:basedOn w:val="Normal"/&gt;&lt;w:link w:val="BodyTextIndentChar"/&gt;&lt;w:uiPriority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w:styleId="BodyTextIndentChar"&gt;&lt;w:name w:val="Body Text Indent Char"/&gt;&lt;w:basedOn w:val="DefaultParagraphFont"/&gt;&lt;w:link w:val="BodyTextIndent"/&gt;&lt;w:uiPriority w:val="99"/&gt;&lt;w:semiHidden/&gt;&lt;w:rPr&gt;&lt;w:kern w:val="24"/&gt;&lt;/w:rPr&gt;&lt;/w:style&gt;&lt;w:style w:type="paragraph" w:styleId="BodyTextFirstIndent2"&gt;&lt;w:name w:val="Body Text First Indent 2"/&gt;&lt;w:basedOn w:val="BodyTextIndent"/&gt;&lt;w:link w:val="BodyTextFirstIndent2Char"/&gt;&lt;w:uiPriority w:val="99"/&gt;&lt;w:semiHidden/&gt;&lt;w:unhideWhenUsed/&gt;&lt;w:pPr&gt;&lt;w:spacing w:after="0"/&gt;&lt;/w:pPr&gt;&lt;/w:style&gt;&lt;w:style w:type="character" w:customStyle="1" w:styleId="BodyTextFirstIndent2Char"&gt;&lt;w:name w:val="Body Text First Indent 2 Char"/&gt;&lt;w:basedOn w:val="BodyTextIndentChar"/&gt;&lt;w:link w:val="BodyTextFirstIndent2"/&gt;&lt;w:uiPriority w:val="99"/&gt;&lt;w:semiHidden/&gt;&lt;w:rPr&gt;&lt;w:kern w:val="24"/&gt;&lt;/w:rPr&gt;&lt;/w:style&gt;&lt;w:style w:type="paragraph" w:styleId="BodyTextIndent2"&gt;&lt;w:name w:val="Body Text Indent 2"/&gt;&lt;w:basedOn w:val="Normal"/&gt;&lt;w:link w:val="BodyTextIndent2Char"/&gt;&lt;w:uiPriority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w:styleId="BodyTextIndent2Char"&gt;&lt;w:name w:val="Body Text Indent 2 Char"/&gt;&lt;w:basedOn w:val="DefaultParagraphFont"/&gt;&lt;w:link w:val="BodyTextIndent2"/&gt;&lt;w:uiPriority w:val="99"/&gt;&lt;w:semiHidden/&gt;&lt;w:rPr&gt;&lt;w:kern w:val="24"/&gt;&lt;/w:rPr&gt;&lt;/w:style&gt;&lt;w:style w:type="paragraph" w:styleId="BodyTextIndent3"&gt;&lt;w:name w:val="Body Text Indent 3"/&gt;&lt;w:basedOn w:val="Normal"/&gt;&lt;w:link w:val="BodyTextIndent3Char"/&gt;&lt;w:uiPriority w:val="99"/&gt;&lt;w:semiHidden/&gt;&lt;w:unhideWhenUsed/&gt;&lt;w:rsid w:val="00EB69D3"/&gt;&lt;w:pPr&gt;&lt;w:spacing w:after="120"/&gt;&lt;w:ind w:left="360" w:firstLine="0"/&gt;&lt;/w:pPr&gt;&lt;w:rPr&gt;&lt;w:sz w:val="22"/&gt;&lt;w:szCs w:val="16"/&gt;&lt;/w:rPr&gt;&lt;/w:style&gt;&lt;w:style w:type="character" w:customStyle="1" w:styleId="BodyTextIndent3Char"&gt;&lt;w:name w:val="Body Text Indent 3 Char"/&gt;&lt;w:basedOn w:val="DefaultParagraphFont"/&gt;&lt;w:link w:val="BodyTextIndent3"/&gt;&lt;w:uiPriority w:val="99"/&gt;&lt;w:semiHidden/&gt;&lt;w:rsid w:val="00EB69D3"/&gt;&lt;w:rPr&gt;&lt;w:sz w:val="22"/&gt;&lt;w:szCs w:val="16"/&gt;&lt;/w:rPr&gt;&lt;/w:style&gt;&lt;w:style w:type="paragraph" w:styleId="Caption"&gt;&lt;w:name w:val="caption"/&gt;&lt;w:basedOn w:val="Normal"/&gt;&lt;w:next w:val="Normal"/&gt;&lt;w:uiPriority w:val="35"/&gt;&lt;w:semiHidden/&gt;&lt;w:unhideWhenUsed/&gt;&lt;w:qFormat/&gt;&lt;w:rsid w:val="00EB69D3"/&gt;&lt;w:pPr&gt;&lt;w:spacing w:after="200" w:line="240" w:lineRule="auto"/&gt;&lt;w:ind w:firstLine="0"/&gt;&lt;/w:pPr&gt;&lt;w:rPr&gt;&lt;w:i/&gt;&lt;w:iCs/&gt;&lt;w:color w:val="000000" w:themeColor="text2"/&gt;&lt;w:sz w:val="22"/&gt;&lt;w:szCs w:val="18"/&gt;&lt;/w:rPr&gt;&lt;/w:style&gt;&lt;w:style w:type="paragraph" w:styleId="Closing"&gt;&lt;w:name w:val="Closing"/&gt;&lt;w:basedOn w:val="Normal"/&gt;&lt;w:link w:val="ClosingChar"/&gt;&lt;w:uiPriority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w:styleId="ClosingChar"&gt;&lt;w:name w:val="Closing Char"/&gt;&lt;w:basedOn w:val="DefaultParagraphFont"/&gt;&lt;w:link w:val="Closing"/&gt;&lt;w:uiPriority w:val="99"/&gt;&lt;w:semiHidden/&gt;&lt;w:rPr&gt;&lt;w:kern w:val="24"/&gt;&lt;/w:rPr&gt;&lt;/w:style&gt;&lt;w:style w:type="paragraph" w:styleId="CommentText"&gt;&lt;w:name w:val="annotation text"/&gt;&lt;w:basedOn w:val="Normal"/&gt;&lt;w:link w:val="CommentTextChar"/&gt;&lt;w:uiPriority w:val="99"/&gt;&lt;w:semiHidden/&gt;&lt;w:unhideWhenUsed/&gt;&lt;w:rsid w:val="00EB69D3"/&gt;&lt;w:pPr&gt;&lt;w:spacing w:line="240" w:lineRule="auto"/&gt;&lt;w:ind w:firstLine="0"/&gt;&lt;/w:pPr&gt;&lt;w:rPr&gt;&lt;w:sz w:val="22"/&gt;&lt;w:szCs w:val="20"/&gt;&lt;/w:rPr&gt;&lt;/w:style&gt;&lt;w:style w:type="character" w:customStyle="1" w:styleId="CommentTextChar"&gt;&lt;w:name w:val="Comment Text Char"/&gt;&lt;w:basedOn w:val="DefaultParagraphFont"/&gt;&lt;w:link w:val="CommentText"/&gt;&lt;w:uiPriority w:val="99"/&gt;&lt;w:semiHidden/&gt;&lt;w:rsid w:val="00EB69D3"/&gt;&lt;w:rPr&gt;&lt;w:sz w:val="22"/&gt;&lt;w:szCs w:val="20"/&gt;&lt;/w:rPr&gt;&lt;/w:style&gt;&lt;w:style w:type="paragraph" w:styleId="CommentSubject"&gt;&lt;w:name w:val="annotation subject"/&gt;&lt;w:basedOn w:val="CommentText"/&gt;&lt;w:next w:val="CommentText"/&gt;&lt;w:link w:val="CommentSubjectChar"/&gt;&lt;w:uiPriority w:val="99"/&gt;&lt;w:semiHidden/&gt;&lt;w:unhideWhenUsed/&gt;&lt;w:rsid w:val="00EB69D3"/&gt;&lt;w:rPr&gt;&lt;w:b/&gt;&lt;w:bCs/&gt;&lt;/w:rPr&gt;&lt;/w:style&gt;&lt;w:style w:type="character" w:customStyle="1" w:styleId="CommentSubjectChar"&gt;&lt;w:name w:val="Comment Subject Char"/&gt;&lt;w:basedOn w:val="CommentTextChar"/&gt;&lt;w:link w:val="CommentSubject"/&gt;&lt;w:uiPriority w:val="99"/&gt;&lt;w:semiHidden/&gt;&lt;w:rsid w:val="00EB69D3"/&gt;&lt;w:rPr&gt;&lt;w:b/&gt;&lt;w:bCs/&gt;&lt;w:sz w:val="22"/&gt;&lt;w:szCs w:val="20"/&gt;&lt;/w:rPr&gt;&lt;/w:style&gt;&lt;w:style w:type="paragraph" w:styleId="Date"&gt;&lt;w:name w:val="Date"/&gt;&lt;w:basedOn w:val="Normal"/&gt;&lt;w:next w:val="Normal"/&gt;&lt;w:link w:val="DateChar"/&gt;&lt;w:uiPriority w:val="99"/&gt;&lt;w:semiHidden/&gt;&lt;w:unhideWhenUsed/&gt;&lt;w:pPr&gt;&lt;w:ind w:firstLine="0"/&gt;&lt;/w:pPr&gt;&lt;/w:style&gt;&lt;w:style w:type="character" w:customStyle="1" w:styleId="DateChar"&gt;&lt;w:name w:val="Date Char"/&gt;&lt;w:basedOn w:val="DefaultParagraphFont"/&gt;&lt;w:link w:val="Date"/&gt;&lt;w:uiPriority w:val="99"/&gt;&lt;w:semiHidden/&gt;&lt;w:rPr&gt;&lt;w:kern w:val="24"/&gt;&lt;/w:rPr&gt;&lt;/w:style&gt;&lt;w:style w:type="paragraph" w:styleId="DocumentMap"&gt;&lt;w:name w:val="Document Map"/&gt;&lt;w:basedOn w:val="Normal"/&gt;&lt;w:link w:val="DocumentMapChar"/&gt;&lt;w:uiPriority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w:val="16"/&gt;&lt;/w:rPr&gt;&lt;/w:style&gt;&lt;w:style w:type="character" w:customStyle="1" w:styleId="DocumentMapChar"&gt;&lt;w:name w:val="Document Map Char"/&gt;&lt;w:basedOn w:val="DefaultParagraphFont"/&gt;&lt;w:link w:val="DocumentMap"/&gt;&lt;w:uiPriority w:val="99"/&gt;&lt;w:semiHidden/&gt;&lt;w:rsid w:val="00EB69D3"/&gt;&lt;w:rPr&gt;&lt;w:rFonts w:ascii="Segoe UI" w:hAnsi="Segoe UI" w:cs="Segoe UI"/&gt;&lt;w:sz w:val="22"/&gt;&lt;w:szCs w:val="16"/&gt;&lt;/w:rPr&gt;&lt;/w:style&gt;&lt;w:style w:type="paragraph" w:styleId="E-mailSignature"&gt;&lt;w:name w:val="E-mail Signature"/&gt;&lt;w:basedOn w:val="Normal"/&gt;&lt;w:link w:val="E-mailSignatureChar"/&gt;&lt;w:uiPriority w:val="99"/&gt;&lt;w:semiHidden/&gt;&lt;w:unhideWhenUsed/&gt;&lt;w:pPr&gt;&lt;w:spacing w:line="240" w:lineRule="auto"/&gt;&lt;w:ind w:firstLine="0"/&gt;&lt;/w:pPr&gt;&lt;/w:style&gt;&lt;w:style w:type="character" w:customStyle="1" w:styleId="E-mailSignatureChar"&gt;&lt;w:name w:val="E-mail Signature Char"/&gt;&lt;w:basedOn w:val="DefaultParagraphFont"/&gt;&lt;w:link w:val="E-mailSignature"/&gt;&lt;w:uiPriority w:val="99"/&gt;&lt;w:semiHidden/&gt;&lt;w:rPr&gt;&lt;w:kern w:val="24"/&gt;&lt;/w:rPr&gt;&lt;/w:style&gt;&lt;w:style w:type="paragraph" w:styleId="FootnoteText"&gt;&lt;w:name w:val="footnote text"/&gt;&lt;w:basedOn w:val="Normal"/&gt;&lt;w:link w:val="FootnoteTextChar"/&gt;&lt;w:uiPriority w:val="99"/&gt;&lt;w:semiHidden/&gt;&lt;w:unhideWhenUsed/&gt;&lt;w:rsid w:val="00EB69D3"/&gt;&lt;w:pPr&gt;&lt;w:spacing w:line="240" w:lineRule="auto"/&gt;&lt;/w:pPr&gt;&lt;w:rPr&gt;&lt;w:sz w:val="22"/&gt;&lt;w:szCs w:val="20"/&gt;&lt;/w:rPr&gt;&lt;/w:style&gt;&lt;w:style w:type="character" w:customStyle="1" w:styleId="FootnoteTextChar"&gt;&lt;w:name w:val="Footnote Text Char"/&gt;&lt;w:basedOn w:val="DefaultParagraphFont"/&gt;&lt;w:link w:val="FootnoteText"/&gt;&lt;w:uiPriority w:val="99"/&gt;&lt;w:semiHidden/&gt;&lt;w:rsid w:val="00EB69D3"/&gt;&lt;w:rPr&gt;&lt;w:sz w:val="22"/&gt;&lt;w:szCs w:val="20"/&gt;&lt;/w:rPr&gt;&lt;/w:style&gt;&lt;w:style w:type="paragraph" w:styleId="EnvelopeAddress"&gt;&lt;w:name w:val="envelope address"/&gt;&lt;w:basedOn w:val="Normal"/&gt;&lt;w:uiPriority w:val="99"/&gt;&lt;w:semiHidden/&gt;&lt;w:unhideWhenUsed/&gt;&lt;w:pPr&gt;&lt;w:framePr w:w="7920" w:h="1980" w:hRule="exact" w:hSpace="180" w:wrap="auto" w:hAnchor="page" w:xAlign="center" w:yAlign="bottom"/&gt;&lt;w:spacing w:line="240" w:lineRule="auto"/&gt;&lt;w:ind w:left="2880" w:firstLine="0"/&gt;&lt;/w:pPr&gt;&lt;w:rPr&gt;&lt;w:rFonts w:asciiTheme="majorHAnsi" w:eastAsiaTheme="majorEastAsia" w:hAnsiTheme="majorHAnsi" w:cstheme="majorBidi"/&gt;&lt;/w:rPr&gt;&lt;/w:style&gt;&lt;w:style w:type="paragraph" w:styleId="EnvelopeReturn"&gt;&lt;w:name w:val="envelope return"/&gt;&lt;w:basedOn w:val="Normal"/&gt;&lt;w:uiPriority w:val="99"/&gt;&lt;w:semiHidden/&gt;&lt;w:unhideWhenUsed/&gt;&lt;w:rsid w:val="00EB69D3"/&gt;&lt;w:pPr&gt;&lt;w:spacing w:line="240" w:lineRule="auto"/&gt;&lt;w:ind w:firstLine="0"/&gt;&lt;/w:pPr&gt;&lt;w:rPr&gt;&lt;w:rFonts w:asciiTheme="majorHAnsi" w:eastAsiaTheme="majorEastAsia" w:hAnsiTheme="majorHAnsi" w:cstheme="majorBidi"/&gt;&lt;w:sz w:val="22"/&gt;&lt;w:szCs w:val="20"/&gt;&lt;/w:rPr&gt;&lt;/w:style&gt;&lt;w:style w:type="table" w:styleId="TableGrid"&gt;&lt;w:name w:val="Table Grid"/&gt;&lt;w:basedOn w:val="TableNormal"/&gt;&lt;w:uiPriority w:val="39"/&gt;&lt;w:pPr&gt;&lt;w:spacing w:line="240" w:lineRule="auto"/&gt;&lt;/w:pPr&gt;&lt;w:tblPr&gt;&lt;w:tblInd w:w="0" w:type="dxa"/&gt;&lt;w:tblBorders&gt;&lt;w:top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w:color="auto"/&gt;&lt;/w:tblBorders&gt;&lt;w:tblCellMar&gt;&lt;w:top w:w="0" w:type="dxa"/&gt;&lt;w:left w:w="108" w:type="dxa"/&gt;&lt;w:bottom w:w="0" w:type="dxa"/&gt;&lt;w:right w:w="108" w:type="dxa"/&gt;&lt;/w:tblCellMar&gt;&lt;/w:tblPr&gt;&lt;/w:style&gt;&lt;w:style w:type="table" w:styleId="TableGridLight"&gt;&lt;w:name w:val="Grid Table Light"/&gt;&lt;w:basedOn w:val="TableNormal"/&gt;&lt;w:uiPriority w:val="40"/&gt;&lt;w:pPr&gt;&lt;w:spacing w:line="240" w:lineRule="auto"/&gt;&lt;/w:pPr&gt;&lt;w:tblPr&gt;&lt;w:tblInd w:w="0" w:type="dxa"/&gt;&lt;w:tblBorders&gt;&lt;w:top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w:themeShade="BF"/&gt;&lt;/w:tblBorders&gt;&lt;w:tblCellMar&gt;&lt;w:top w:w="0" w:type="dxa"/&gt;&lt;w:left w:w="108" w:type="dxa"/&gt;&lt;w:bottom w:w="0" w:type="dxa"/&gt;&lt;w:right w:w="108" w:type="dxa"/&gt;&lt;/w:tblCellMar&gt;&lt;/w:tblPr&gt;&lt;/w:style&gt;&lt;w:style w:type="character" w:customStyle="1" w:styleId="Heading6Char"&gt;&lt;w:name w:val="Heading 6 Char"/&gt;&lt;w:basedOn w:val="DefaultParagraphFont"/&gt;&lt;w:link w:val="Heading6"/&gt;&lt;w:uiPriority w:val="5"/&gt;&lt;w:semiHidden/&gt;&lt;w:rsid w:val="00336906"/&gt;&lt;w:rPr&gt;&lt;w:rFonts w:asciiTheme="majorHAnsi" w:eastAsiaTheme="majorEastAsia" w:hAnsiTheme="majorHAnsi" w:cstheme="majorBidi"/&gt;&lt;w:color w:val="6E6E6E" w:themeColor="accent1" w:themeShade="7F"/&gt;&lt;/w:rPr&gt;&lt;/w:style&gt;&lt;w:style w:type="paragraph" w:styleId="HTMLAddress"&gt;&lt;w:name w:val="HTML Address"/&gt;&lt;w:basedOn w:val="Normal"/&gt;&lt;w:link w:val="HTMLAddressChar"/&gt;&lt;w:uiPriority w:val="99"/&gt;&lt;w:semiHidden/&gt;&lt;w:unhideWhenUsed/&gt;&lt;w:pPr&gt;&lt;w:spacing w:line="240" w:lineRule="auto"/&gt;&lt;w:ind w:firstLine="0"/&gt;&lt;/w:pPr&gt;&lt;w:rPr&gt;&lt;w:i/&gt;&lt;w:iCs/&gt;&lt;/w:rPr&gt;&lt;/w:style&gt;&lt;w:style w:type="character" w:customStyle="1" w:styleId="HTMLAddressChar"&gt;&lt;w:name w:val="HTML Address Char"/&gt;&lt;w:basedOn w:val="DefaultParagraphFont"/&gt;&lt;w:link w:val="HTMLAddress"/&gt;&lt;w:uiPriority w:val="99"/&gt;&lt;w:semiHidden/&gt;&lt;w:rPr&gt;&lt;w:i/&gt;&lt;w:iCs/&gt;&lt;w:kern w:val="24"/&gt;&lt;/w:rPr&gt;&lt;/w:style&gt;&lt;w:style w:type="paragraph" w:styleId="HTMLPreformatted"&gt;&lt;w:name w:val="HTML Preformatted"/&gt;&lt;w:basedOn w:val="Normal"/&gt;&lt;w:link w:val="HTMLPreformattedChar"/&gt;&lt;w:uiPriority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w:val="20"/&gt;&lt;/w:rPr&gt;&lt;/w:style&gt;&lt;w:style w:type="character" w:customStyle="1" w:styleId="HTMLPreformattedChar"&gt;&lt;w:name w:val="HTML Preformatted Char"/&gt;&lt;w:basedOn w:val="DefaultParagraphFont"/&gt;&lt;w:link w:val="HTMLPreformatted"/&gt;&lt;w:uiPriority w:val="99"/&gt;&lt;w:semiHidden/&gt;&lt;w:rsid w:val="00EB69D3"/&gt;&lt;w:rPr&gt;&lt;w:rFonts w:ascii="Consolas" w:hAnsi="Consolas" w:cs="Consolas"/&gt;&lt;w:sz w:val="22"/&gt;&lt;w:szCs w:val="20"/&gt;&lt;/w:rPr&gt;&lt;/w:style&gt;&lt;w:style w:type="paragraph" w:styleId="Index1"&gt;&lt;w:name w:val="index 1"/&gt;&lt;w:basedOn w:val="Normal"/&gt;&lt;w:next w:val="Normal"/&gt;&lt;w:autoRedefine/&gt;&lt;w:uiPriority w:val="99"/&gt;&lt;w:semiHidden/&gt;&lt;w:unhideWhenUsed/&gt;&lt;w:pPr&gt;&lt;w:spacing w:line="240" w:lineRule="auto"/&gt;&lt;w:ind w:left="240" w:firstLine="0"/&gt;&lt;/w:pPr&gt;&lt;/w:style&gt;&lt;w:style w:type="paragraph" w:styleId="Index2"&gt;&lt;w:name w:val="index 2"/&gt;&lt;w:basedOn w:val="Normal"/&gt;&lt;w:next w:val="Normal"/&gt;&lt;w:autoRedefine/&gt;&lt;w:uiPriority w:val="99"/&gt;&lt;w:semiHidden/&gt;&lt;w:unhideWhenUsed/&gt;&lt;w:pPr&gt;&lt;w:spacing w:line="240" w:lineRule="auto"/&gt;&lt;w:ind w:left="480" w:firstLine="0"/&gt;&lt;/w:pPr&gt;&lt;/w:style&gt;&lt;w:style w:type="paragraph" w:styleId="Index3"&gt;&lt;w:name w:val="index 3"/&gt;&lt;w:basedOn w:val="Normal"/&gt;&lt;w:next w:val="Normal"/&gt;&lt;w:autoRedefine/&gt;&lt;w:uiPriority w:val="99"/&gt;&lt;w:semiHidden/&gt;&lt;w:unhideWhenUsed/&gt;&lt;w:pPr&gt;&lt;w:spacing w:line="240" w:lineRule="auto"/&gt;&lt;w:ind w:left="720" w:firstLine="0"/&gt;&lt;/w:pPr&gt;&lt;/w:style&gt;&lt;w:style w:type="paragraph" w:styleId="Index4"&gt;&lt;w:name w:val="index 4"/&gt;&lt;w:basedOn w:val="Normal"/&gt;&lt;w:next w:val="Normal"/&gt;&lt;w:autoRedefine/&gt;&lt;w:uiPriority w:val="99"/&gt;&lt;w:semiHidden/&gt;&lt;w:unhideWhenUsed/&gt;&lt;w:pPr&gt;&lt;w:spacing w:line="240" w:lineRule="auto"/&gt;&lt;w:ind w:left="960" w:firstLine="0"/&gt;&lt;/w:pPr&gt;&lt;/w:style&gt;&lt;w:style w:type="paragraph" w:styleId="Index5"&gt;&lt;w:name w:val="index 5"/&gt;&lt;w:basedOn w:val="Normal"/&gt;&lt;w:next w:val="Normal"/&gt;&lt;w:autoRedefine/&gt;&lt;w:uiPriority w:val="99"/&gt;&lt;w:semiHidden/&gt;&lt;w:unhideWhenUsed/&gt;&lt;w:pPr&gt;&lt;w:spacing w:line="240" w:lineRule="auto"/&gt;&lt;w:ind w:left="1200" w:firstLine="0"/&gt;&lt;/w:pPr&gt;&lt;/w:style&gt;&lt;w:style w:type="paragraph" w:styleId="Index6"&gt;&lt;w:name w:val="index 6"/&gt;&lt;w:basedOn w:val="Normal"/&gt;&lt;w:next w:val="Normal"/&gt;&lt;w:autoRedefine/&gt;&lt;w:uiPriority w:val="99"/&gt;&lt;w:semiHidden/&gt;&lt;w:unhideWhenUsed/&gt;&lt;w:pPr&gt;&lt;w:spacing w:line="240" w:lineRule="auto"/&gt;&lt;w:ind w:left="1440" w:firstLine="0"/&gt;&lt;/w:pPr&gt;&lt;/w:style&gt;&lt;w:style w:type="paragraph" w:styleId="Index7"&gt;&lt;w:name w:val="index 7"/&gt;&lt;w:basedOn w:val="Normal"/&gt;&lt;w:next w:val="Normal"/&gt;&lt;w:autoRedefine/&gt;&lt;w:uiPriority w:val="99"/&gt;&lt;w:semiHidden/&gt;&lt;w:unhideWhenUsed/&gt;&lt;w:pPr&gt;&lt;w:spacing w:line="240" w:lineRule="auto"/&gt;&lt;w:ind w:left="1680" w:firstLine="0"/&gt;&lt;/w:pPr&gt;&lt;/w:style&gt;&lt;w:style w:type="paragraph" w:styleId="Index8"&gt;&lt;w:name w:val="index 8"/&gt;&lt;w:basedOn w:val="Normal"/&gt;&lt;w:next w:val="Normal"/&gt;&lt;w:autoRedefine/&gt;&lt;w:uiPriority w:val="99"/&gt;&lt;w:semiHidden/&gt;&lt;w:unhideWhenUsed/&gt;&lt;w:pPr&gt;&lt;w:spacing w:line="240" w:lineRule="auto"/&gt;&lt;w:ind w:left="1920" w:firstLine="0"/&gt;&lt;/w:pPr&gt;&lt;/w:style&gt;&lt;w:style w:type="paragraph" w:styleId="Index9"&gt;&lt;w:name w:val="index 9"/&gt;&lt;w:basedOn w:val="Normal"/&gt;&lt;w:next w:val="Normal"/&gt;&lt;w:autoRedefine/&gt;&lt;w:uiPriority w:val="99"/&gt;&lt;w:semiHidden/&gt;&lt;w:unhideWhenUsed/&gt;&lt;w:pPr&gt;&lt;w:spacing w:line="240" w:lineRule="auto"/&gt;&lt;w:ind w:left="2160" w:firstLine="0"/&gt;&lt;/w:pPr&gt;&lt;/w:style&gt;&lt;w:style w:type="paragraph" w:styleId="IndexHeading"&gt;&lt;w:name w:val="index heading"/&gt;&lt;w:basedOn w:val="Normal"/&gt;&lt;w:next w:val="Index1"/&gt;&lt;w:uiPriority w:val="99"/&gt;&lt;w:semiHidden/&gt;&lt;w:unhideWhenUsed/&gt;&lt;w:pPr&gt;&lt;w:ind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w:styleId="IntenseQuote"&gt;&lt;w:name w:val="Intense Quote"/&gt;&lt;w:basedOn w:val="Normal"/&gt;&lt;w:next w:val="Normal"/&gt;&lt;w:link w:val="IntenseQuoteChar"/&gt;&lt;w:uiPriority w:val="30"/&gt;&lt;w:semiHidden/&gt;&lt;w:unhideWhenUsed/&gt;&lt;w:qFormat/&gt;&lt;w:rsid w:val="00EB69D3"/&gt;&lt;w:pPr&gt;&lt;w:pBdr&gt;&lt;w:top w:val="single" w:sz="4" w:space="10" w:color="6E6E6E" w:themeColor="accent1" w:themeShade="80"/&gt;&lt;w:bottom w:val="single" w:sz="4" w:space="10" w:color="6E6E6E" w:themeColor="accent1" w:themeShade="80"/&gt;&lt;/w:pBdr&gt;&lt;w:spacing w:before="360" w:after="360"/&gt;&lt;w:ind w:left="864" w:right="864" w:firstLine="0"/&gt;&lt;w:jc w:val="center"/&gt;&lt;/w:pPr&gt;&lt;w:rPr&gt;&lt;w:i/&gt;&lt;w:iCs/&gt;&lt;w:color w:val="6E6E6E" w:themeColor="accent1" w:themeShade="80"/&gt;&lt;/w:rPr&gt;&lt;/w:style&gt;&lt;w:style w:type="character" w:customStyle="1" w:styleId="IntenseQuoteChar"&gt;&lt;w:name w:val="Intense Quote Char"/&gt;&lt;w:basedOn w:val="DefaultParagraphFont"/&gt;&lt;w:link w:val="IntenseQuote"/&gt;&lt;w:uiPriority w:val="30"/&gt;&lt;w:semiHidden/&gt;&lt;w:rsid w:val="00EB69D3"/&gt;&lt;w:rPr&gt;&lt;w:i/&gt;&lt;w:iCs/&gt;&lt;w:color w:val="6E6E6E" w:themeColor="accent1" w:themeShade="80"/&gt;&lt;/w:rPr&gt;&lt;/w:style&gt;&lt;w:style w:type="paragraph" w:styleId="List"&gt;&lt;w:name w:val="List"/&gt;&lt;w:basedOn w:val="Normal"/&gt;&lt;w:uiPriority w:val="99"/&gt;&lt;w:semiHidden/&gt;&lt;w:unhideWhenUsed/&gt;&lt;w:pPr&gt;&lt;w:ind w:left="360" w:firstLine="0"/&gt;&lt;w:contextualSpacing/&gt;&lt;/w:pPr&gt;&lt;/w:style&gt;&lt;w:style w:type="paragraph" w:styleId="List2"&gt;&lt;w:name w:val="List 2"/&gt;&lt;w:basedOn w:val="Normal"/&gt;&lt;w:uiPriority w:val="99"/&gt;&lt;w:semiHidden/&gt;&lt;w:unhideWhenUsed/&gt;&lt;w:pPr&gt;&lt;w:ind w:left="720" w:firstLine="0"/&gt;&lt;w:contextualSpacing/&gt;&lt;/w:pPr&gt;&lt;/w:style&gt;&lt;w:style w:type="paragraph" w:styleId="List3"&gt;&lt;w:name w:val="List 3"/&gt;&lt;w:basedOn w:val="Normal"/&gt;&lt;w:uiPriority w:val="99"/&gt;&lt;w:semiHidden/&gt;&lt;w:unhideWhenUsed/&gt;&lt;w:pPr&gt;&lt;w:ind w:left="1080" w:firstLine="0"/&gt;&lt;w:contextualSpacing/&gt;&lt;/w:pPr&gt;&lt;/w:style&gt;&lt;w:style w:type="paragraph" w:styleId="List4"&gt;&lt;w:name w:val="List 4"/&gt;&lt;w:basedOn w:val="Normal"/&gt;&lt;w:uiPriority w:val="99"/&gt;&lt;w:semiHidden/&gt;&lt;w:unhideWhenUsed/&gt;&lt;w:pPr&gt;&lt;w:ind w:left="1440" w:firstLine="0"/&gt;&lt;w:contextualSpacing/&gt;&lt;/w:pPr&gt;&lt;/w:style&gt;&lt;w:style w:type="paragraph" w:styleId="List5"&gt;&lt;w:name w:val="List 5"/&gt;&lt;w:basedOn w:val="Normal"/&gt;&lt;w:uiPriority w:val="99"/&gt;&lt;w:semiHidden/&gt;&lt;w:unhideWhenUsed/&gt;&lt;w:pPr&gt;&lt;w:ind w:left="1800" w:firstLine="0"/&gt;&lt;w:contextualSpacing/&gt;&lt;/w:pPr&gt;&lt;/w:style&gt;&lt;w:style w:type="paragraph" w:styleId="ListBullet"&gt;&lt;w:name w:val="List Bullet"/&gt;&lt;w:basedOn w:val="Normal"/&gt;&lt;w:uiPriority w:val="8"/&gt;&lt;w:unhideWhenUsed/&gt;&lt;w:qFormat/&gt;&lt;w:pPr&gt;&lt;w:numPr&gt;&lt;w:numId w:val="1"/&gt;&lt;/w:numPr&gt;&lt;w:contextualSpacing/&gt;&lt;/w:pPr&gt;&lt;/w:style&gt;&lt;w:style w:type="paragraph" w:styleId="ListBullet2"&gt;&lt;w:name w:val="List Bullet 2"/&gt;&lt;w:basedOn w:val="Normal"/&gt;&lt;w:uiPriority w:val="99"/&gt;&lt;w:semiHidden/&gt;&lt;w:unhideWhenUsed/&gt;&lt;w:pPr&gt;&lt;w:numPr&gt;&lt;w:numId w:val="2"/&gt;&lt;/w:numPr&gt;&lt;w:ind w:firstLine="0"/&gt;&lt;w:contextualSpacing/&gt;&lt;/w:pPr&gt;&lt;/w:style&gt;&lt;w:style w:type="paragraph" w:styleId="ListBullet3"&gt;&lt;w:name w:val="List Bullet 3"/&gt;&lt;w:basedOn w:val="Normal"/&gt;&lt;w:uiPriority w:val="99"/&gt;&lt;w:semiHidden/&gt;&lt;w:unhideWhenUsed/&gt;&lt;w:pPr&gt;&lt;w:numPr&gt;&lt;w:numId w:val="3"/&gt;&lt;/w:numPr&gt;&lt;w:ind w:firstLine="0"/&gt;&lt;w:contextualSpacing/&gt;&lt;/w:pPr&gt;&lt;/w:style&gt;&lt;w:style w:type="paragraph" w:styleId="ListBullet4"&gt;&lt;w:name w:val="List Bullet 4"/&gt;&lt;w:basedOn w:val="Normal"/&gt;&lt;w:uiPriority w:val="99"/&gt;&lt;w:semiHidden/&gt;&lt;w:unhideWhenUsed/&gt;&lt;w:pPr&gt;&lt;w:numPr&gt;&lt;w:numId w:val="4"/&gt;&lt;/w:numPr&gt;&lt;w:ind w:firstLine="0"/&gt;&lt;w:contextualSpacing/&gt;&lt;/w:pPr&gt;&lt;/w:style&gt;&lt;w:style w:type="paragraph" w:styleId="ListBullet5"&gt;&lt;w:name w:val="List Bullet 5"/&gt;&lt;w:basedOn w:val="Normal"/&gt;&lt;w:uiPriority w:val="99"/&gt;&lt;w:semiHidden/&gt;&lt;w:unhideWhenUsed/&gt;&lt;w:pPr&gt;&lt;w:numPr&gt;&lt;w:numId w:val="5"/&gt;&lt;/w:numPr&gt;&lt;w:ind w:firstLine="0"/&gt;&lt;w:contextualSpacing/&gt;&lt;/w:pPr&gt;&lt;/w:style&gt;&lt;w:style w:type="paragraph" w:styleId="ListContinue"&gt;&lt;w:name w:val="List Continue"/&gt;&lt;w:basedOn w:val="Normal"/&gt;&lt;w:uiPriority w:val="99"/&gt;&lt;w:semiHidden/&gt;&lt;w:unhideWhenUsed/&gt;&lt;w:pPr&gt;&lt;w:spacing w:after="120"/&gt;&lt;w:ind w:left="360" w:firstLine="0"/&gt;&lt;w:contextualSpacing/&gt;&lt;/w:pPr&gt;&lt;/w:style&gt;&lt;w:style w:type="paragraph" w:styleId="ListContinue2"&gt;&lt;w:name w:val="List Continue 2"/&gt;&lt;w:basedOn w:val="Normal"/&gt;&lt;w:uiPriority w:val="99"/&gt;&lt;w:semiHidden/&gt;&lt;w:unhideWhenUsed/&gt;&lt;w:pPr&gt;&lt;w:spacing w:after="120"/&gt;&lt;w:ind w:left="720" w:firstLine="0"/&gt;&lt;w:contextualSpacing/&gt;&lt;/w:pPr&gt;&lt;/w:style&gt;&lt;w:style w:type="paragraph" w:styleId="ListContinue3"&gt;&lt;w:name w:val="List Continue 3"/&gt;&lt;w:basedOn w:val="Normal"/&gt;&lt;w:uiPriority w:val="99"/&gt;&lt;w:semiHidden/&gt;&lt;w:unhideWhenUsed/&gt;&lt;w:pPr&gt;&lt;w:spacing w:after="120"/&gt;&lt;w:ind w:left="1080" w:firstLine="0"/&gt;&lt;w:contextualSpacing/&gt;&lt;/w:pPr&gt;&lt;/w:style&gt;&lt;w:style w:type="paragraph" w:styleId="ListContinue4"&gt;&lt;w:name w:val="List Continue 4"/&gt;&lt;w:basedOn w:val="Normal"/&gt;&lt;w:uiPriority w:val="99"/&gt;&lt;w:semiHidden/&gt;&lt;w:unhideWhenUsed/&gt;&lt;w:pPr&gt;&lt;w:spacing w:after="120"/&gt;&lt;w:ind w:left="1440" w:firstLine="0"/&gt;&lt;w:contextualSpacing/&gt;&lt;/w:pPr&gt;&lt;/w:style&gt;&lt;w:style w:type="paragraph" w:styleId="ListContinue5"&gt;&lt;w:name w:val="List Continue 5"/&gt;&lt;w:basedOn w:val="Normal"/&gt;&lt;w:uiPriority w:val="99"/&gt;&lt;w:semiHidden/&gt;&lt;w:unhideWhenUsed/&gt;&lt;w:pPr&gt;&lt;w:spacing w:after="120"/&gt;&lt;w:ind w:left="1800" w:firstLine="0"/&gt;&lt;w:contextualSpacing/&gt;&lt;/w:pPr&gt;&lt;/w:style&gt;&lt;w:style w:type="paragraph" w:styleId="ListNumber"&gt;&lt;w:name w:val="List Number"/&gt;&lt;w:basedOn w:val="Normal"/&gt;&lt;w:uiPriority w:val="8"/&gt;&lt;w:unhideWhenUsed/&gt;&lt;w:qFormat/&gt;&lt;w:pPr&gt;&lt;w:numPr&gt;&lt;w:numId w:val="6"/&gt;&lt;/w:numPr&gt;&lt;w:contextualSpacing/&gt;&lt;/w:pPr&gt;&lt;/w:style&gt;&lt;w:style w:type="paragraph" w:styleId="ListNumber2"&gt;&lt;w:name w:val="List Number 2"/&gt;&lt;w:basedOn w:val="Normal"/&gt;&lt;w:uiPriority w:val="99"/&gt;&lt;w:semiHidden/&gt;&lt;w:unhideWhenUsed/&gt;&lt;w:pPr&gt;&lt;w:numPr&gt;&lt;w:numId w:val="7"/&gt;&lt;/w:numPr&gt;&lt;w:ind w:firstLine="0"/&gt;&lt;w:contextualSpacing/&gt;&lt;/w:pPr&gt;&lt;/w:style&gt;&lt;w:style w:type="paragraph" w:styleId="ListNumber3"&gt;&lt;w:name w:val="List Number 3"/&gt;&lt;w:basedOn w:val="Normal"/&gt;&lt;w:uiPriority w:val="99"/&gt;&lt;w:semiHidden/&gt;&lt;w:unhideWhenUsed/&gt;&lt;w:pPr&gt;&lt;w:numPr&gt;&lt;w:numId w:val="8"/&gt;&lt;/w:numPr&gt;&lt;w:ind w:firstLine="0"/&gt;&lt;w:contextualSpacing/&gt;&lt;/w:pPr&gt;&lt;/w:style&gt;&lt;w:style w:type="paragraph" w:styleId="ListNumber4"&gt;&lt;w:name w:val="List Number 4"/&gt;&lt;w:basedOn w:val="Normal"/&gt;&lt;w:uiPriority w:val="99"/&gt;&lt;w:semiHidden/&gt;&lt;w:unhideWhenUsed/&gt;&lt;w:pPr&gt;&lt;w:numPr&gt;&lt;w:numId w:val="9"/&gt;&lt;/w:numPr&gt;&lt;w:ind w:firstLine="0"/&gt;&lt;w:contextualSpacing/&gt;&lt;/w:pPr&gt;&lt;/w:style&gt;&lt;w:style w:type="paragraph" w:styleId="ListNumber5"&gt;&lt;w:name w:val="List Number 5"/&gt;&lt;w:basedOn w:val="Normal"/&gt;&lt;w:uiPriority w:val="99"/&gt;&lt;w:semiHidden/&gt;&lt;w:unhideWhenUsed/&gt;&lt;w:pPr&gt;&lt;w:numPr&gt;&lt;w:numId w:val="10"/&gt;&lt;/w:numPr&gt;&lt;w:ind w:firstLine="0"/&gt;&lt;w:contextualSpacing/&gt;&lt;/w:pPr&gt;&lt;/w:style&gt;&lt;w:style w:type="paragraph" w:styleId="ListParagraph"&gt;&lt;w:name w:val="List Paragraph"/&gt;&lt;w:basedOn w:val="Normal"/&gt;&lt;w:uiPriority w:val="34"/&gt;&lt;w:semiHidden/&gt;&lt;w:unhideWhenUsed/&gt;&lt;w:qFormat/&gt;&lt;w:pPr&gt;&lt;w:ind w:left="720" w:firstLine="0"/&gt;&lt;w:contextualSpacing/&gt;&lt;/w:pPr&gt;&lt;/w:style&gt;&lt;w:style w:type="paragraph" w:styleId="MacroText"&gt;&lt;w:name w:val="macro"/&gt;&lt;w:link w:val="MacroTextChar"/&gt;&lt;w:uiPriority w:val="99"/&gt;&lt;w:semiHidden/&gt;&lt;w:unhideWhenUsed/&gt;&lt;w:rsid w:val="00EB69D3"/&gt;&lt;w:pPr&gt;&lt;w:tabs&gt;&lt;w:tab w:val="left" w:pos="480"/&gt;&lt;w:tab w:val="left" w:pos="960"/&gt;&lt;w:tab w:val="left" w:pos="1440"/&gt;&lt;w:tab w:val="left" w:pos="1920"/&gt;&lt;w:tab w:val="left" w:pos="2400"/&gt;&lt;w:tab w:val="left" w:pos="2880"/&gt;&lt;w:tab w:val="left" w:pos="3360"/&gt;&lt;w:tab w:val="left" w:pos="3840"/&gt;&lt;w:tab w:val="left" w:pos="4320"/&gt;&lt;/w:tabs&gt;&lt;w:ind w:firstLine="0"/&gt;&lt;/w:pPr&gt;&lt;w:rPr&gt;&lt;w:rFonts w:ascii="Consolas" w:hAnsi="Consolas" w:cs="Consolas"/&gt;&lt;w:kern w:val="24"/&gt;&lt;w:sz w:val="22"/&gt;&lt;w:szCs w:val="20"/&gt;&lt;/w:rPr&gt;&lt;/w:style&gt;&lt;w:style w:type="character" w:customStyle="1" w:styleId="MacroTextChar"&gt;&lt;w:name w:val="Macro Text Char"/&gt;&lt;w:basedOn w:val="DefaultParagraphFont"/&gt;&lt;w:link w:val="MacroText"/&gt;&lt;w:uiPriority w:val="99"/&gt;&lt;w:semiHidden/&gt;&lt;w:rsid w:val="00EB69D3"/&gt;&lt;w:rPr&gt;&lt;w:rFonts w:ascii="Consolas" w:hAnsi="Consolas" w:cs="Consolas"/&gt;&lt;w:kern w:val="24"/&gt;&lt;w:sz w:val="22"/&gt;&lt;w:szCs w:val="20"/&gt;&lt;/w:rPr&gt;&lt;/w:style&gt;&lt;w:style w:type="paragraph" w:styleId="MessageHeader"&gt;&lt;w:name w:val="Message Header"/&gt;&lt;w:basedOn w:val="Normal"/&gt;&lt;w:link w:val="MessageHeaderChar"/&gt;&lt;w:uiPriority w:val="99"/&gt;&lt;w:semiHidden/&gt;&lt;w:unhideWhenUsed/&gt;&lt;w:pPr&gt;&lt;w:pBdr&gt;&lt;w:top w:val="single" w:sz="6" w:space="1" w:color="auto"/&gt;&lt;w:left w:val="single" w:sz="6" w:space="1" w:color="auto"/&gt;&lt;w:bottom w:val="single" w:sz="6" w:space="1" w:color="auto"/&gt;&lt;w:right w:val="single" w:sz="6" w:space="1" w:color="auto"/&gt;&lt;/w:pBdr&gt;&lt;w:shd w:val="pct20" w:color="auto" w:fill="auto"/&gt;&lt;w:spacing w:line="240" w:lineRule="auto"/&gt;&lt;w:ind w:left="1080" w:firstLine="0"/&gt;&lt;/w:pPr&gt;&lt;w:rPr&gt;&lt;w:rFonts w:asciiTheme="majorHAnsi" w:eastAsiaTheme="majorEastAsia" w:hAnsiTheme="majorHAnsi" w:cstheme="majorBidi"/&gt;&lt;/w:rPr&gt;&lt;/w:style&gt;&lt;w:style w:type="character" w:customStyle="1" w:styleId="MessageHeaderChar"&gt;&lt;w:name w:val="Message Header Char"/&gt;&lt;w:basedOn w:val="DefaultParagraphFont"/&gt;&lt;w:link w:val="MessageHeader"/&gt;&lt;w:uiPriority w:val="99"/&gt;&lt;w:semiHidden/&gt;&lt;w:rPr&gt;&lt;w:rFonts w:asciiTheme="majorHAnsi" w:eastAsiaTheme="majorEastAsia" w:hAnsiTheme="majorHAnsi" w:cstheme="majorBidi"/&gt;&lt;w:kern w:val="24"/&gt;&lt;w:shd w:val="pct20" w:color="auto" w:fill="auto"/&gt;&lt;/w:rPr&gt;&lt;/w:style&gt;&lt;w:style w:type="paragraph" w:styleId="NormalWeb"&gt;&lt;w:name w:val="Normal (Web)"/&gt;&lt;w:basedOn w:val="Normal"/&gt;&lt;w:uiPriority w:val="99"/&gt;&lt;w:semiHidden/&gt;&lt;w:unhideWhenUsed/&gt;&lt;w:pPr&gt;&lt;w:ind w:firstLine="0"/&gt;&lt;/w:pPr&gt;&lt;w:rPr&gt;&lt;w:rFonts w:ascii="Times New Roman" w:hAnsi="Times New Roman" w:cs="Times New Roman"/&gt;&lt;/w:rPr&gt;&lt;/w:style&gt;&lt;w:style w:type="paragraph" w:styleId="NormalIndent"&gt;&lt;w:name w:val="Normal Indent"/&gt;&lt;w:basedOn w:val="Normal"/&gt;&lt;w:uiPriority w:val="99"/&gt;&lt;w:semiHidden/&gt;&lt;w:unhideWhenUsed/&gt;&lt;w:pPr&gt;&lt;w:ind w:left="720" w:firstLine="0"/&gt;&lt;/w:pPr&gt;&lt;/w:style&gt;&lt;w:style w:type="paragraph" w:styleId="NoteHeading"&gt;&lt;w:name w:val="Note Heading"/&gt;&lt;w:basedOn w:val="Normal"/&gt;&lt;w:next w:val="Normal"/&gt;&lt;w:link w:val="NoteHeadingChar"/&gt;&lt;w:uiPriority w:val="99"/&gt;&lt;w:semiHidden/&gt;&lt;w:unhideWhenUsed/&gt;&lt;w:pPr&gt;&lt;w:spacing w:line="240" w:lineRule="auto"/&gt;&lt;w:ind w:firstLine="0"/&gt;&lt;/w:pPr&gt;&lt;/w:style&gt;&lt;w:style w:type="character" w:customStyle="1" w:styleId="NoteHeadingChar"&gt;&lt;w:name w:val="Note Heading Char"/&gt;&lt;w:basedOn w:val="DefaultParagraphFont"/&gt;&lt;w:link w:val="NoteHeading"/&gt;&lt;w:uiPriority w:val="99"/&gt;&lt;w:semiHidden/&gt;&lt;w:rPr&gt;&lt;w:kern w:val="24"/&gt;&lt;/w:rPr&gt;&lt;/w:style&gt;&lt;w:style w:type="paragraph" w:styleId="PlainText"&gt;&lt;w:name w:val="Plain Text"/&gt;&lt;w:basedOn w:val="Normal"/&gt;&lt;w:link w:val="PlainTextChar"/&gt;&lt;w:uiPriority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w:val="21"/&gt;&lt;/w:rPr&gt;&lt;/w:style&gt;&lt;w:style w:type="character" w:customStyle="1" w:styleId="PlainTextChar"&gt;&lt;w:name w:val="Plain Text Char"/&gt;&lt;w:basedOn w:val="DefaultParagraphFont"/&gt;&lt;w:link w:val="PlainText"/&gt;&lt;w:uiPriority w:val="99"/&gt;&lt;w:semiHidden/&gt;&lt;w:rsid w:val="00EB69D3"/&gt;&lt;w:rPr&gt;&lt;w:rFonts w:ascii="Consolas" w:hAnsi="Consolas" w:cs="Consolas"/&gt;&lt;w:sz w:val="22"/&gt;&lt;w:szCs w:val="21"/&gt;&lt;/w:rPr&gt;&lt;/w:style&gt;&lt;w:style w:type="paragraph" w:styleId="Quote"&gt;&lt;w:name w:val="Quote"/&gt;&lt;w:basedOn w:val="Normal"/&gt;&lt;w:next w:val="Normal"/&gt;&lt;w:link w:val="QuoteChar"/&gt;&lt;w:uiPriority w:val="29"/&gt;&lt;w:semiHidden/&gt;&lt;w:unhideWhenUsed/&gt;&lt;w:qFormat/&gt;&lt;w:pPr&gt;&lt;w:spacing w:before="200" w:after="160"/&gt;&lt;w:ind w:left="864" w:right="864" w:firstLine="0"/&gt;&lt;w:jc w:val="center"/&gt;&lt;/w:pPr&gt;&lt;w:rPr&gt;&lt;w:i/&gt;&lt;w:iCs/&gt;&lt;w:color w:val="404040" w:themeColor="text1" w:themeTint="BF"/&gt;&lt;/w:rPr&gt;&lt;/w:style&gt;&lt;w:style w:type="character" w:customStyle="1" w:styleId="QuoteChar"&gt;&lt;w:name w:val="Quote Char"/&gt;&lt;w:basedOn w:val="DefaultParagraphFont"/&gt;&lt;w:link w:val="Quote"/&gt;&lt;w:uiPriority w:val="29"/&gt;&lt;w:semiHidden/&gt;&lt;w:rPr&gt;&lt;w:i/&gt;&lt;w:iCs/&gt;&lt;w:color w:val="404040" w:themeColor="text1" w:themeTint="BF"/&gt;&lt;w:kern w:val="24"/&gt;&lt;/w:rPr&gt;&lt;/w:style&gt;&lt;w:style w:type="paragraph" w:styleId="Salutation"&gt;&lt;w:name w:val="Salutation"/&gt;&lt;w:basedOn w:val="Normal"/&gt;&lt;w:next w:val="Normal"/&gt;&lt;w:link w:val="SalutationChar"/&gt;&lt;w:uiPriority w:val="99"/&gt;&lt;w:semiHidden/&gt;&lt;w:unhideWhenUsed/&gt;&lt;w:pPr&gt;&lt;w:ind w:firstLine="0"/&gt;&lt;/w:pPr&gt;&lt;/w:style&gt;&lt;w:style w:type="character" w:customStyle="1" w:styleId="SalutationChar"&gt;&lt;w:name w:val="Salutation Char"/&gt;&lt;w:basedOn w:val="DefaultParagraphFont"/&gt;&lt;w:link w:val="Salutation"/&gt;&lt;w:uiPriority w:val="99"/&gt;&lt;w:semiHidden/&gt;&lt;w:rPr&gt;&lt;w:kern w:val="24"/&gt;&lt;/w:rPr&gt;&lt;/w:style&gt;&lt;w:style w:type="paragraph" w:styleId="Signature"&gt;&lt;w:name w:val="Signature"/&gt;&lt;w:basedOn w:val="Normal"/&gt;&lt;w:link w:val="SignatureChar"/&gt;&lt;w:uiPriority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w:styleId="SignatureChar"&gt;&lt;w:name w:val="Signature Char"/&gt;&lt;w:basedOn w:val="DefaultParagraphFont"/&gt;&lt;w:link w:val="Signature"/&gt;&lt;w:uiPriority w:val="99"/&gt;&lt;w:semiHidden/&gt;&lt;w:rPr&gt;&lt;w:kern w:val="24"/&gt;&lt;/w:rPr&gt;&lt;/w:style&gt;&lt;w:style w:type="paragraph" w:customStyle="1" w:styleId="Title2"&gt;&lt;w:name w:val="Title 2"/&gt;&lt;w:basedOn w:val="Normal"/&gt;&lt;w:uiPriority w:val="1"/&gt;&lt;w:qFormat/&gt;&lt;w:pPr&gt;&lt;w:ind w:firstLine="0"/&gt;&lt;w:jc w:val="center"/&gt;&lt;/w:pPr&gt;&lt;/w:style&gt;&lt;w:style w:type="paragraph" w:styleId="TableofAuthorities"&gt;&lt;w:name w:val="table of authorities"/&gt;&lt;w:basedOn w:val="Normal"/&gt;&lt;w:next w:val="Normal"/&gt;&lt;w:uiPriority w:val="99"/&gt;&lt;w:semiHidden/&gt;&lt;w:unhideWhenUsed/&gt;&lt;w:pPr&gt;&lt;w:ind w:left="240" w:firstLine="0"/&gt;&lt;/w:pPr&gt;&lt;/w:style&gt;&lt;w:style w:type="paragraph" w:styleId="TableofFigures"&gt;&lt;w:name w:val="table of figures"/&gt;&lt;w:basedOn w:val="Normal"/&gt;&lt;w:next w:val="Normal"/&gt;&lt;w:uiPriority w:val="99"/&gt;&lt;w:semiHidden/&gt;&lt;w:unhideWhenUsed/&gt;&lt;w:pPr&gt;&lt;w:ind w:firstLine="0"/&gt;&lt;/w:pPr&gt;&lt;/w:style&gt;&lt;w:style w:type="paragraph" w:styleId="TOAHeading"&gt;&lt;w:name w:val="toa heading"/&gt;&lt;w:basedOn w:val="Normal"/&gt;&lt;w:next w:val="Normal"/&gt;&lt;w:uiPriority w:val="99"/&gt;&lt;w:semiHidden/&gt;&lt;w:unhideWhenUsed/&gt;&lt;w:pPr&gt;&lt;w:spacing w:before="120"/&gt;&lt;w:ind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w:styleId="TOC4"&gt;&lt;w:name w:val="toc 4"/&gt;&lt;w:basedOn w:val="Normal"/&gt;&lt;w:next w:val="Normal"/&gt;&lt;w:autoRedefine/&gt;&lt;w:uiPriority w:val="39"/&gt;&lt;w:semiHidden/&gt;&lt;w:unhideWhenUsed/&gt;&lt;w:pPr&gt;&lt;w:spacing w:after="100"/&gt;&lt;w:ind w:left="720" w:firstLine="0"/&gt;&lt;/w:pPr&gt;&lt;/w:style&gt;&lt;w:style w:type="paragraph" w:styleId="TOC5"&gt;&lt;w:name w:val="toc 5"/&gt;&lt;w:basedOn w:val="Normal"/&gt;&lt;w:next w:val="Normal"/&gt;&lt;w:autoRedefine/&gt;&lt;w:uiPriority w:val="39"/&gt;&lt;w:semiHidden/&gt;&lt;w:unhideWhenUsed/&gt;&lt;w:pPr&gt;&lt;w:spacing w:after="100"/&gt;&lt;w:ind w:left="960" w:firstLine="0"/&gt;&lt;/w:pPr&gt;&lt;/w:style&gt;&lt;w:style w:type="paragraph" w:styleId="TOC6"&gt;&lt;w:name w:val="toc 6"/&gt;&lt;w:basedOn w:val="Normal"/&gt;&lt;w:next w:val="Normal"/&gt;&lt;w:autoRedefine/&gt;&lt;w:uiPriority w:val="39"/&gt;&lt;w:semiHidden/&gt;&lt;w:unhideWhenUsed/&gt;&lt;w:pPr&gt;&lt;w:spacing w:after="100"/&gt;&lt;w:ind w:left="1200" w:firstLine="0"/&gt;&lt;/w:pPr&gt;&lt;/w:style&gt;&lt;w:style w:type="paragraph" w:styleId="TOC7"&gt;&lt;w:name w:val="toc 7"/&gt;&lt;w:basedOn w:val="Normal"/&gt;&lt;w:next w:val="Normal"/&gt;&lt;w:autoRedefine/&gt;&lt;w:uiPriority w:val="39"/&gt;&lt;w:semiHidden/&gt;&lt;w:unhideWhenUsed/&gt;&lt;w:pPr&gt;&lt;w:spacing w:after="100"/&gt;&lt;w:ind w:left="1440" w:firstLine="0"/&gt;&lt;/w:pPr&gt;&lt;/w:style&gt;&lt;w:style w:type="paragraph" w:styleId="TOC8"&gt;&lt;w:name w:val="toc 8"/&gt;&lt;w:basedOn w:val="Normal"/&gt;&lt;w:next w:val="Normal"/&gt;&lt;w:autoRedefine/&gt;&lt;w:uiPriority w:val="39"/&gt;&lt;w:semiHidden/&gt;&lt;w:unhideWhenUsed/&gt;&lt;w:pPr&gt;&lt;w:spacing w:after="100"/&gt;&lt;w:ind w:left="1680" w:firstLine="0"/&gt;&lt;/w:pPr&gt;&lt;/w:style&gt;&lt;w:style w:type="paragraph" w:styleId="TOC9"&gt;&lt;w:name w:val="toc 9"/&gt;&lt;w:basedOn w:val="Normal"/&gt;&lt;w:next w:val="Normal"/&gt;&lt;w:autoRedefine/&gt;&lt;w:uiPriority w:val="39"/&gt;&lt;w:semiHidden/&gt;&lt;w:unhideWhenUsed/&gt;&lt;w:pPr&gt;&lt;w:spacing w:after="100"/&gt;&lt;w:ind w:left="1920" w:firstLine="0"/&gt;&lt;/w:pPr&gt;&lt;/w:style&gt;&lt;w:style w:type="character" w:styleId="EndnoteReference"&gt;&lt;w:name w:val="endnote reference"/&gt;&lt;w:basedOn w:val="DefaultParagraphFont"/&gt;&lt;w:uiPriority w:val="99"/&gt;&lt;w:semiHidden/&gt;&lt;w:unhideWhenUsed/&gt;&lt;w:rPr&gt;&lt;w:vertAlign w:val="superscript"/&gt;&lt;/w:rPr&gt;&lt;/w:style&gt;&lt;w:style w:type="character" w:styleId="FootnoteReference"&gt;&lt;w:name w:val="footnote reference"/&gt;&lt;w:basedOn w:val="DefaultParagraphFont"/&gt;&lt;w:uiPriority w:val="99"/&gt;&lt;w:qFormat/&gt;&lt;w:rPr&gt;&lt;w:vertAlign w:val="superscript"/&gt;&lt;/w:rPr&gt;&lt;/w:style&gt;&lt;w:style w:type="table" w:customStyle="1" w:styleId="APAReport"&gt;&lt;w:name w:val="APA Report"/&gt;&lt;w:basedOn w:val="TableNormal"/&gt;&lt;w:uiPriority w:val="99"/&gt;&lt;w:rsid w:val="003F7CBD"/&gt;&lt;w:pPr&gt;&lt;w:spacing w:line="240" w:lineRule="auto"/&gt;&lt;w:ind w:firstLine="0"/&gt;&lt;/w:pPr&gt;&lt;w:tblPr&gt;&lt;w:tblInd w:w="0" w:type="dxa"/&gt;&lt;w:tblBorders&gt;&lt;w:top w:val="single" w:sz="12" w:space="0" w:color="auto"/&gt;&lt;w:bottom w:val="single" w:sz="12" w:space="0" w:color="auto"/&gt;&lt;/w:tblBorders&gt;&lt;w:tblCellMar&gt;&lt;w:top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w:type="firstRow"&gt;&lt;w:rPr&gt;&lt;w:rFonts w:asciiTheme="majorHAnsi" w:hAnsiTheme="majorHAnsi"/&gt;&lt;/w:rPr&gt;&lt;w:tblPr/&gt;&lt;w:tcPr&gt;&lt;w:tcBorders&gt;&lt;w:top w:val="single" w:sz="12" w:space="0" w:color="auto"/&gt;&lt;w:left w:val="nil"/&gt;&lt;w:bottom w:val="single" w:sz="12" w:space="0" w:color="auto"/&gt;&lt;w:right w:val="nil"/&gt;&lt;w:insideH w:val="nil"/&gt;&lt;w:insideV w:val="nil"/&gt;&lt;w:tl2br w:val="nil"/&gt;&lt;w:tr2bl w:val="nil"/&gt;&lt;/w:tcBorders&gt;&lt;/w:tcPr&gt;&lt;/w:tblStylePr&gt;&lt;/w:style&gt;&lt;w:style w:type="paragraph" w:customStyle="1" w:styleId="TableFigure"&gt;&lt;w:name w:val="Table/Figure"/&gt;&lt;w:basedOn w:val="Normal"/&gt;&lt;w:uiPriority w:val="7"/&gt;&lt;w:qFormat/&gt;&lt;w:pPr&gt;&lt;w:spacing w:before="240"/&gt;&lt;w:ind w:firstLine="0"/&gt;&lt;w:contextualSpacing/&gt;&lt;/w:pPr&gt;&lt;/w:style&gt;&lt;w:style w:type="paragraph" w:styleId="Footer"&gt;&lt;w:name w:val="footer"/&gt;&lt;w:basedOn w:val="Normal"/&gt;&lt;w:link w:val="FooterChar"/&gt;&lt;w:uiPriority w:val="99"/&gt;&lt;w:qFormat/&gt;&lt;w:pPr&gt;&lt;w:tabs&gt;&lt;w:tab w:val="center" w:pos="4680"/&gt;&lt;w:tab w:val="right" w:pos="9360"/&gt;&lt;/w:tabs&gt;&lt;w:spacing w:line="240" w:lineRule="auto"/&gt;&lt;/w:pPr&gt;&lt;/w:style&gt;&lt;w:style w:type="character" w:customStyle="1" w:styleId="FooterChar"&gt;&lt;w:name w:val="Footer Char"/&gt;&lt;w:basedOn w:val="DefaultParagraphFont"/&gt;&lt;w:link w:val="Footer"/&gt;&lt;w:uiPriority w:val="99"/&gt;&lt;w:rsid w:val="00DB2E59"/&gt;&lt;/w:style&gt;&lt;w:style w:type="character" w:styleId="CommentReference"&gt;&lt;w:name w:val="annotation reference"/&gt;&lt;w:basedOn w:val="DefaultParagraphFont"/&gt;&lt;w:uiPriority w:val="99"/&gt;&lt;w:semiHidden/&gt;&lt;w:unhideWhenUsed/&gt;&lt;w:rsid w:val="00EB69D3"/&gt;&lt;w:rPr&gt;&lt;w:sz w:val="22"/&gt;&lt;w:szCs w:val="16"/&gt;&lt;/w:rPr&gt;&lt;/w:style&gt;&lt;w:style w:type="paragraph" w:styleId="EndnoteText"&gt;&lt;w:name w:val="endnote text"/&gt;&lt;w:basedOn w:val="Normal"/&gt;&lt;w:link w:val="EndnoteTextChar"/&gt;&lt;w:uiPriority w:val="99"/&gt;&lt;w:semiHidden/&gt;&lt;w:unhideWhenUsed/&gt;&lt;w:qFormat/&gt;&lt;w:rsid w:val="00EB69D3"/&gt;&lt;w:pPr&gt;&lt;w:spacing w:line="240" w:lineRule="auto"/&gt;&lt;/w:pPr&gt;&lt;w:rPr&gt;&lt;w:sz w:val="22"/&gt;&lt;w:szCs w:val="20"/&gt;&lt;/w:rPr&gt;&lt;/w:style&gt;&lt;w:style w:type="character" w:customStyle="1" w:styleId="EndnoteTextChar"&gt;&lt;w:name w:val="Endnote Text Char"/&gt;&lt;w:basedOn w:val="DefaultParagraphFont"/&gt;&lt;w:link w:val="EndnoteText"/&gt;&lt;w:uiPriority w:val="99"/&gt;&lt;w:semiHidden/&gt;&lt;w:rsid w:val="00EB69D3"/&gt;&lt;w:rPr&gt;&lt;w:sz w:val="22"/&gt;&lt;w:szCs w:val="20"/&gt;&lt;/w:rPr&gt;&lt;/w:style&gt;&lt;w:style w:type="character" w:styleId="HTMLCode"&gt;&lt;w:name w:val="HTML Code"/&gt;&lt;w:basedOn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w:styleId="HTMLKeyboard"&gt;&lt;w:name w:val="HTML Keyboard"/&gt;&lt;w:basedOn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w:styleId="HTMLTypewriter"&gt;&lt;w:name w:val="HTML Typewriter"/&gt;&lt;w:basedOn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w:type="paragraph" w:styleId="TOCHeading"&gt;&lt;w:name w:val="TOC Heading"/&gt;&lt;w:basedOn w:val="Heading1"/&gt;&lt;w:next w:val="Normal"/&gt;&lt;w:uiPriority w:val="39"/&gt;&lt;w:semiHidden/&gt;&lt;w:unhideWhenUsed/&gt;&lt;w:qFormat/&gt;&lt;w:rsid w:val="00EB69D3"/&gt;&lt;w:pPr&gt;&lt;w:spacing w:before="240"/&gt;&lt;w:ind w:firstLine="720"/&gt;&lt;w:jc w:val="left"/&gt;&lt;w:outlineLvl w:val="9"/&gt;&lt;/w:pPr&gt;&lt;w:rPr&gt;&lt;w:b w:val="0"/&gt;&lt;w:bCs w:val="0"/&gt;&lt;w:color w:val="6E6E6E" w:themeColor="accent1" w:themeShade="80"/&gt;&lt;w:sz w:val="32"/&gt;&lt;w:szCs w:val="32"/&gt;&lt;/w:rPr&gt;&lt;/w:style&gt;&lt;w:style w:type="character" w:styleId="IntenseReference"&gt;&lt;w:name w:val="Intense Reference"/&gt;&lt;w:basedOn w:val="DefaultParagraphFont"/&gt;&lt;w:uiPriority w:val="32"/&gt;&lt;w:semiHidden/&gt;&lt;w:unhideWhenUsed/&gt;&lt;w:qFormat/&gt;&lt;w:rsid w:val="00EB69D3"/&gt;&lt;w:rPr&gt;&lt;w:b/&gt;&lt;w:bCs/&gt;&lt;w:caps w:val="0"/&gt;&lt;w:smallCaps/&gt;&lt;w:color w:val="6E6E6E" w:themeColor="accent1" w:themeShade="80"/&gt;&lt;w:spacing w:val="5"/&gt;&lt;/w:rPr&gt;&lt;/w:style&gt;&lt;w:style w:type="character" w:styleId="IntenseEmphasis"&gt;&lt;w:name w:val="Intense Emphasis"/&gt;&lt;w:basedOn w:val="DefaultParagraphFont"/&gt;&lt;w:uiPriority w:val="21"/&gt;&lt;w:semiHidden/&gt;&lt;w:unhideWhenUsed/&gt;&lt;w:qFormat/&gt;&lt;w:rsid w:val="00EB69D3"/&gt;&lt;w:rPr&gt;&lt;w:i/&gt;&lt;w:iCs/&gt;&lt;w:color w:val="6E6E6E" w:themeColor="accent1" w:themeShade="80"/&gt;&lt;/w:rPr&gt;&lt;/w:style&gt;&lt;w:style w:type="table" w:styleId="GridTable4-Accent4"&gt;&lt;w:name w:val="Grid Table 4 Accent 4"/&gt;&lt;w:basedOn w:val="TableNormal"/&gt;&lt;w:uiPriority w:val="49"/&gt;&lt;w:rsid w:val="003F7CBD"/&gt;&lt;w:pPr&gt;&lt;w:spacing w:line="240" w:lineRule="auto"/&gt;&lt;/w:pPr&gt;&lt;w:tblPr&gt;&lt;w:tblStyleRowBandSize w:val="1"/&gt;&lt;w:tblStyleColBandSize w:val="1"/&gt;&lt;w:tblInd w:w="0" w:type="dxa"/&gt;&lt;w:tblBorders&gt;&lt;w:top w:val="single" w:sz="4" w:space="0" w:color="B2B2B2" w:themeColor="accent4" w:themeTint="99"/&gt;&lt;w:left w:val="single" w:sz="4" w:space="0" w:color="B2B2B2" w:themeColor="accent4" w:themeTint="99"/&gt;&lt;w:bottom w:val="single" w:sz="4" w:space="0" w:color="B2B2B2" w:themeColor="accent4" w:themeTint="99"/&gt;&lt;w:right w:val="single" w:sz="4" w:space="0" w:color="B2B2B2" w:themeColor="accent4" w:themeTint="99"/&gt;&lt;w:insideH w:val="single" w:sz="4" w:space="0" w:color="B2B2B2" w:themeColor="accent4" w:themeTint="99"/&gt;&lt;w:insideV w:val="single" w:sz="4" w:space="0" w:color="B2B2B2" w:themeColor="accent4" w:themeTint="99"/&gt;&lt;/w:tblBorders&gt;&lt;w:tblCellMar&gt;&lt;w:top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w:type="firstRow"&gt;&lt;w:rPr&gt;&lt;w:b/&gt;&lt;w:bCs/&gt;&lt;w:color w:val="FFFFFF" w:themeColor="background1"/&gt;&lt;/w:rPr&gt;&lt;w:tblPr/&gt;&lt;w:tcPr&gt;&lt;w:tcBorders&gt;&lt;w:top w:val="single" w:sz="4" w:space="0" w:color="808080" w:themeColor="accent4"/&gt;&lt;w:left w:val="single" w:sz="4" w:space="0" w:color="808080" w:themeColor="accent4"/&gt;&lt;w:bottom w:val="single" w:sz="4" w:space="0" w:color="808080" w:themeColor="accent4"/&gt;&lt;w:right w:val="single" w:sz="4" w:space="0" w:color="808080" w:themeColor="accent4"/&gt;&lt;w:insideH w:val="nil"/&gt;&lt;w:insideV w:val="nil"/&gt;&lt;/w:tcBorders&gt;&lt;w:shd w:val="clear" w:color="auto" w:fill="808080" w:themeFill="accent4"/&gt;&lt;/w:tcPr&gt;&lt;/w:tblStylePr&gt;&lt;w:tblStylePr w:type="lastRow"&gt;&lt;w:rPr&gt;&lt;w:b/&gt;&lt;w:bCs/&gt;&lt;/w:rPr&gt;&lt;w:tblPr/&gt;&lt;w:tcPr&gt;&lt;w:tcBorders&gt;&lt;w:top w:val="double" w:sz="4" w:space="0" w:color="808080"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w:fill="E5E5E5" w:themeFill="accent4" w:themeFillTint="33"/&gt;&lt;/w:tcPr&gt;&lt;/w:tblStylePr&gt;&lt;w:tblStylePr w:type="band1Horz"&gt;&lt;w:tblPr/&gt;&lt;w:tcPr&gt;&lt;w:shd w:val="clear" w:color="auto" w:fill="E5E5E5" w:themeFill="accent4" w:themeFillTint="33"/&gt;&lt;/w:tcPr&gt;&lt;/w:tblStylePr&gt;&lt;/w:style&gt;&lt;w:style w:type="table" w:styleId="GridTable2-Accent1"&gt;&lt;w:name w:val="Grid Table 2 Accent 1"/&gt;&lt;w:basedOn w:val="TableNormal"/&gt;&lt;w:uiPriority w:val="47"/&gt;&lt;w:rsid w:val="008A78F1"/&gt;&lt;w:pPr&gt;&lt;w:spacing w:line="240" w:lineRule="auto"/&gt;&lt;/w:pPr&gt;&lt;w:tblPr&gt;&lt;w:tblStyleRowBandSize w:val="1"/&gt;&lt;w:tblStyleColBandSize w:val="1"/&gt;&lt;w:tblInd w:w="0" w:type="dxa"/&gt;&lt;w:tblBorders&gt;&lt;w:top w:val="single" w:sz="2" w:space="0" w:color="EAEAEA" w:themeColor="accent1" w:themeTint="99"/&gt;&lt;w:bottom w:val="single" w:sz="2" w:space="0" w:color="EAEAEA" w:themeColor="accent1" w:themeTint="99"/&gt;&lt;w:insideH w:val="single" w:sz="2" w:space="0" w:color="EAEAEA" w:themeColor="accent1" w:themeTint="99"/&gt;&lt;w:insideV w:val="single" w:sz="2" w:space="0" w:color="EAEAEA" w:themeColor="accent1" w:themeTint="99"/&gt;&lt;/w:tblBorders&gt;&lt;w:tblCellMar&gt;&lt;w:top w:w="0" w:type="dxa"/&gt;&lt;w:left w:w="0" w:type="dxa"/&gt;&lt;w:bottom w:w="0" w:type="dxa"/&gt;&lt;w:right w:w="0" w:type="dxa"/&gt;&lt;/w:tblCellMar&gt;&lt;/w:tblPr&gt;&lt;w:tblStylePr w:type="firstRow"&gt;&lt;w:rPr&gt;&lt;w:b w:val="0"/&gt;&lt;w:bCs/&gt;&lt;w:i w:val="0"/&gt;&lt;/w:rPr&gt;&lt;w:tblPr/&gt;&lt;w:tcPr&gt;&lt;w:tcBorders&gt;&lt;w:top w:val="nil"/&gt;&lt;w:left w:val="nil"/&gt;&lt;w:bottom w:val="nil"/&gt;&lt;w:right w:val="nil"/&gt;&lt;w:insideH w:val="nil"/&gt;&lt;w:insideV w:val="nil"/&gt;&lt;w:tl2br w:val="nil"/&gt;&lt;w:tr2bl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w:color="EAEAEA" w:themeColor="accent1"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w:fill="F8F8F8" w:themeFill="accent1" w:themeFillTint="33"/&gt;&lt;/w:tcPr&gt;&lt;/w:tblStylePr&gt;&lt;w:tblStylePr w:type="band1Horz"&gt;&lt;w:tblPr/&gt;&lt;w:tcPr&gt;&lt;w:shd w:val="clear" w:color="auto" w:fill="F8F8F8" w:themeFill="accent1" w:themeFillTint="33"/&gt;&lt;/w:tcPr&gt;&lt;/w:tblStylePr&gt;&lt;/w:style&gt;&lt;/w:styles&gt;&lt;/pkg:xmlData&gt;&lt;/pkg:part&gt;&lt;pkg:part pkg:name="/word/numbering.xml" pkg:contentType="application/vnd.openxmlformats-officedocument.wordprocessingml.numbering+xml"&gt;&lt;pkg:xmlData&gt;&lt;w:numbering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xmlns:wps="http://schemas.microsoft.com/office/word/2010/wordprocessingShape"&gt;&lt;w:abstractNum w:abstractNumId="0"&gt;&lt;w:nsid w:val="FFFFFF7C"/&gt;&lt;w:multiLevelType w:val="singleLevel"/&gt;&lt;w:tmpl w:val="6ED08D94"/&gt;&lt;w:lvl w:ilvl="0"&gt;&lt;w:start w:val="1"/&gt;&lt;w:numFmt w:val="decimal"/&gt;&lt;w:pStyle w:val="ListNumber5"/&gt;&lt;w:lvlText w:val="%1."/&gt;&lt;w:lvlJc w:val="left"/&gt;&lt;w:pPr&gt;&lt;w:tabs&gt;&lt;w:tab w:val="num" w:pos="1800"/&gt;&lt;/w:tabs&gt;&lt;w:ind w:left="1800" w:hanging="360"/&gt;&lt;/w:pPr&gt;&lt;/w:lvl&gt;&lt;/w:abstractNum&gt;&lt;w:abstractNum w:abstractNumId="1"&gt;&lt;w:nsid w:val="FFFFFF7D"/&gt;&lt;w:multiLevelType w:val="singleLevel"/&gt;&lt;w:tmpl w:val="3D5203EE"/&gt;&lt;w:lvl w:ilvl="0"&gt;&lt;w:start w:val="1"/&gt;&lt;w:numFmt w:val="decimal"/&gt;&lt;w:pStyle w:val="ListNumber4"/&gt;&lt;w:lvlText w:val="%1."/&gt;&lt;w:lvlJc w:val="left"/&gt;&lt;w:pPr&gt;&lt;w:tabs&gt;&lt;w:tab w:val="num" w:pos="1440"/&gt;&lt;/w:tabs&gt;&lt;w:ind w:left="1440" w:hanging="360"/&gt;&lt;/w:pPr&gt;&lt;/w:lvl&gt;&lt;/w:abstractNum&gt;&lt;w:abstractNum w:abstractNumId="2"&gt;&lt;w:nsid w:val="FFFFFF7E"/&gt;&lt;w:multiLevelType w:val="singleLevel"/&gt;&lt;w:tmpl w:val="F2DC96EC"/&gt;&lt;w:lvl w:ilvl="0"&gt;&lt;w:start w:val="1"/&gt;&lt;w:numFmt w:val="decimal"/&gt;&lt;w:pStyle w:val="ListNumber3"/&gt;&lt;w:lvlText w:val="%1."/&gt;&lt;w:lvlJc w:val="left"/&gt;&lt;w:pPr&gt;&lt;w:tabs&gt;&lt;w:tab w:val="num" w:pos="1080"/&gt;&lt;/w:tabs&gt;&lt;w:ind w:left="1080" w:hanging="360"/&gt;&lt;/w:pPr&gt;&lt;/w:lvl&gt;&lt;/w:abstractNum&gt;&lt;w:abstractNum w:abstractNumId="3"&gt;&lt;w:nsid w:val="FFFFFF7F"/&gt;&lt;w:multiLevelType w:val="singleLevel"/&gt;&lt;w:tmpl w:val="94D2CA36"/&gt;&lt;w:lvl w:ilvl="0"&gt;&lt;w:start w:val="1"/&gt;&lt;w:numFmt w:val="decimal"/&gt;&lt;w:pStyle w:val="ListNumber2"/&gt;&lt;w:lvlText w:val="%1."/&gt;&lt;w:lvlJc w:val="left"/&gt;&lt;w:pPr&gt;&lt;w:tabs&gt;&lt;w:tab w:val="num" w:pos="720"/&gt;&lt;/w:tabs&gt;&lt;w:ind w:left="720" w:hanging="360"/&gt;&lt;/w:pPr&gt;&lt;/w:lvl&gt;&lt;/w:abstractNum&gt;&lt;w:abstractNum w:abstractNumId="4"&gt;&lt;w:nsid w:val="FFFFFF80"/&gt;&lt;w:multiLevelType w:val="singleLevel"/&gt;&lt;w:tmpl w:val="17BCEBA6"/&gt;&lt;w:lvl w:ilvl="0"&gt;&lt;w:start w:val="1"/&gt;&lt;w:numFmt w:val="bullet"/&gt;&lt;w:pStyle w:val="ListBullet5"/&gt;&lt;w:lvlText w:val=""/&gt;&lt;w:lvlJc w:val="left"/&gt;&lt;w:pPr&gt;&lt;w:tabs&gt;&lt;w:tab w:val="num" w:pos="1800"/&gt;&lt;/w:tabs&gt;&lt;w:ind w:left="1800" w:hanging="360"/&gt;&lt;/w:pPr&gt;&lt;w:rPr&gt;&lt;w:rFonts w:ascii="Symbol" w:hAnsi="Symbol" w:hint="default"/&gt;&lt;/w:rPr&gt;&lt;/w:lvl&gt;&lt;/w:abstractNum&gt;&lt;w:abstractNum w:abstractNumId="5"&gt;&lt;w:nsid w:val="FFFFFF81"/&gt;&lt;w:multiLevelType w:val="singleLevel"/&gt;&lt;w:tmpl w:val="7D386FFE"/&gt;&lt;w:lvl w:ilvl="0"&gt;&lt;w:start w:val="1"/&gt;&lt;w:numFmt w:val="bullet"/&gt;&lt;w:pStyle w:val="ListBullet4"/&gt;&lt;w:lvlText w:val=""/&gt;&lt;w:lvlJc w:val="left"/&gt;&lt;w:pPr&gt;&lt;w:tabs&gt;&lt;w:tab w:val="num" w:pos="1440"/&gt;&lt;/w:tabs&gt;&lt;w:ind w:left="1440" w:hanging="360"/&gt;&lt;/w:pPr&gt;&lt;w:rPr&gt;&lt;w:rFonts w:ascii="Symbol" w:hAnsi="Symbol" w:hint="default"/&gt;&lt;/w:rPr&gt;&lt;/w:lvl&gt;&lt;/w:abstractNum&gt;&lt;w:abstractNum w:abstractNumId="6"&gt;&lt;w:nsid w:val="FFFFFF82"/&gt;&lt;w:multiLevelType w:val="singleLevel"/&gt;&lt;w:tmpl w:val="D73A80FE"/&gt;&lt;w:lvl w:ilvl="0"&gt;&lt;w:start w:val="1"/&gt;&lt;w:numFmt w:val="bullet"/&gt;&lt;w:pStyle w:val="ListBullet3"/&gt;&lt;w:lvlText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w:abstractNumId="7"&gt;&lt;w:nsid w:val="FFFFFF83"/&gt;&lt;w:multiLevelType w:val="singleLevel"/&gt;&lt;w:tmpl w:val="0AB08068"/&gt;&lt;w:lvl w:ilvl="0"&gt;&lt;w:start w:val="1"/&gt;&lt;w:numFmt w:val="bullet"/&gt;&lt;w:pStyle w:val="ListBullet2"/&gt;&lt;w:lvlText w:val=""/&gt;&lt;w:lvlJc w:val="left"/&gt;&lt;w:pPr&gt;&lt;w:tabs&gt;&lt;w:tab w:val="num" w:pos="720"/&gt;&lt;/w:tabs&gt;&lt;w:ind w:left="720" w:hanging="360"/&gt;&lt;/w:pPr&gt;&lt;w:rPr&gt;&lt;w:rFonts w:ascii="Symbol" w:hAnsi="Symbol" w:hint="default"/&gt;&lt;/w:rPr&gt;&lt;/w:lvl&gt;&lt;/w:abstractNum&gt;&lt;w:abstractNum w:abstractNumId="8"&gt;&lt;w:nsid w:val="FFFFFF88"/&gt;&lt;w:multiLevelType w:val="singleLevel"/&gt;&lt;w:tmpl w:val="D6E00290"/&gt;&lt;w:lvl w:ilvl="0"&gt;&lt;w:start w:val="1"/&gt;&lt;w:numFmt w:val="decimal"/&gt;&lt;w:pStyle w:val="ListNumber"/&gt;&lt;w:lvlText w:val="%1."/&gt;&lt;w:lvlJc w:val="left"/&gt;&lt;w:pPr&gt;&lt;w:tabs&gt;&lt;w:tab w:val="num" w:pos="1080"/&gt;&lt;/w:tabs&gt;&lt;w:ind w:left="1080" w:hanging="360"/&gt;&lt;/w:pPr&gt;&lt;w:rPr&gt;&lt;w:rFonts w:hint="default"/&gt;&lt;/w:rPr&gt;&lt;/w:lvl&gt;&lt;/w:abstractNum&gt;&lt;w:abstractNum w:abstractNumId="9"&gt;&lt;w:nsid w:val="FFFFFF89"/&gt;&lt;w:multiLevelType w:val="singleLevel"/&gt;&lt;w:tmpl w:val="D6FC344C"/&gt;&lt;w:lvl w:ilvl="0"&gt;&lt;w:start w:val="1"/&gt;&lt;w:numFmt w:val="bullet"/&gt;&lt;w:pStyle w:val="ListBullet"/&gt;&lt;w:lvlText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w:hint="default"/&gt;&lt;/w:rPr&gt;&lt;/w:lvl&gt;&lt;/w:abstractNum&gt;&lt;w:num w:numId="1"&gt;&lt;w:abstractNumId w:val="9"/&gt;&lt;/w:num&gt;&lt;w:num w:numId="2"&gt;&lt;w:abstractNumId w:val="7"/&gt;&lt;/w:num&gt;&lt;w:num w:numId="3"&gt;&lt;w:abstractNumId w:val="6"/&gt;&lt;/w:num&gt;&lt;w:num w:numId="4"&gt;&lt;w:abstractNumId w:val="5"/&gt;&lt;/w:num&gt;&lt;w:num w:numId="5"&gt;&lt;w:abstractNumId w:val="4"/&gt;&lt;/w:num&gt;&lt;w:num w:numId="6"&gt;&lt;w:abstractNumId w:val="8"/&gt;&lt;/w:num&gt;&lt;w:num w:numId="7"&gt;&lt;w:abstractNumId w:val="3"/&gt;&lt;/w:num&gt;&lt;w:num w:numId="8"&gt;&lt;w:abstractNumId w:val="2"/&gt;&lt;/w:num&gt;&lt;w:num w:numId="9"&gt;&lt;w:abstractNumId w:val="1"/&gt;&lt;/w:num&gt;&lt;w:num w:numId="10"&gt;&lt;w:abstractNumId w:val="0"/&gt;&lt;/w:num&gt;&lt;w:num w:numId="11"&gt;&lt;w:abstractNumId w:val="9"/&gt;&lt;w:lvlOverride w:ilvl="0"&gt;&lt;w:startOverride w:val="1"/&gt;&lt;/w:lvlOverride&gt;&lt;/w:num&gt;&lt;/w:numbering&gt;&lt;/pkg:xmlData&gt;&lt;/pkg:part&gt;&lt;/pkg:package&gt;
</CustomerName>
    <CompanyName/>
    <SenderAddress/>
    <Address/>
  </employee>
</employe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E728A-96FF-4995-885C-5AF887AB0C35}">
  <ds:schemaRefs>
    <ds:schemaRef ds:uri="http://schemas.microsoft.com/temp/samples"/>
  </ds:schemaRefs>
</ds:datastoreItem>
</file>

<file path=customXml/itemProps2.xml><?xml version="1.0" encoding="utf-8"?>
<ds:datastoreItem xmlns:ds="http://schemas.openxmlformats.org/officeDocument/2006/customXml" ds:itemID="{ED549FDF-895F-470B-BD15-9D233DC9D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paper(5)</Template>
  <TotalTime>1</TotalTime>
  <Pages>6</Pages>
  <Words>1018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Dennis Menge</cp:lastModifiedBy>
  <cp:revision>2</cp:revision>
  <dcterms:created xsi:type="dcterms:W3CDTF">2019-05-20T08:01:00Z</dcterms:created>
  <dcterms:modified xsi:type="dcterms:W3CDTF">2019-05-20T08:01:00Z</dcterms:modified>
</cp:coreProperties>
</file>